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43E" w:rsidRDefault="0084043E"/>
    <w:p w:rsidR="008B095E" w:rsidRDefault="00E37190" w:rsidP="008B095E">
      <w:pPr>
        <w:pStyle w:val="NoSpacing"/>
      </w:pPr>
      <w:r>
        <w:rPr>
          <w:noProof/>
        </w:rPr>
        <mc:AlternateContent>
          <mc:Choice Requires="wps">
            <w:drawing>
              <wp:anchor distT="0" distB="0" distL="114300" distR="114300" simplePos="0" relativeHeight="251666432" behindDoc="0" locked="0" layoutInCell="1" allowOverlap="1" wp14:anchorId="68769F0E" wp14:editId="29C0BBFF">
                <wp:simplePos x="0" y="0"/>
                <wp:positionH relativeFrom="column">
                  <wp:posOffset>4540024</wp:posOffset>
                </wp:positionH>
                <wp:positionV relativeFrom="paragraph">
                  <wp:posOffset>384541</wp:posOffset>
                </wp:positionV>
                <wp:extent cx="1739043" cy="1077085"/>
                <wp:effectExtent l="0" t="0" r="13970" b="27940"/>
                <wp:wrapNone/>
                <wp:docPr id="5" name="Rectangle 5"/>
                <wp:cNvGraphicFramePr/>
                <a:graphic xmlns:a="http://schemas.openxmlformats.org/drawingml/2006/main">
                  <a:graphicData uri="http://schemas.microsoft.com/office/word/2010/wordprocessingShape">
                    <wps:wsp>
                      <wps:cNvSpPr/>
                      <wps:spPr>
                        <a:xfrm>
                          <a:off x="0" y="0"/>
                          <a:ext cx="1739043" cy="1077085"/>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rsidR="00E37190" w:rsidRDefault="006077E3" w:rsidP="00E37190">
                            <w:pPr>
                              <w:jc w:val="center"/>
                            </w:pPr>
                            <w:r>
                              <w:rPr>
                                <w:noProof/>
                              </w:rPr>
                              <w:drawing>
                                <wp:inline distT="0" distB="0" distL="0" distR="0" wp14:anchorId="189601CA" wp14:editId="4DCF68BD">
                                  <wp:extent cx="1715511" cy="936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26310" cy="9427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357.5pt;margin-top:30.3pt;width:136.95pt;height:84.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" fillcolor="white [3201]" strokecolor="white [3212]" strokeweight="2pt">
                <v:textbox>
                  <w:txbxContent>
                    <w:p w:rsidR="00E37190" w:rsidRDefault="006077E3" w:rsidP="00E37190">
                      <w:pPr>
                        <w:jc w:val="center"/>
                      </w:pPr>
                      <w:r>
                        <w:rPr>
                          <w:noProof/>
                        </w:rPr>
                        <w:drawing>
                          <wp:inline distT="0" distB="0" distL="0" distR="0" wp14:anchorId="189601CA" wp14:editId="4DCF68BD">
                            <wp:extent cx="1715511" cy="936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26310" cy="942737"/>
                                    </a:xfrm>
                                    <a:prstGeom prst="rect">
                                      <a:avLst/>
                                    </a:prstGeom>
                                  </pic:spPr>
                                </pic:pic>
                              </a:graphicData>
                            </a:graphic>
                          </wp:inline>
                        </w:drawing>
                      </w:r>
                    </w:p>
                  </w:txbxContent>
                </v:textbox>
              </v:rect>
            </w:pict>
          </mc:Fallback>
        </mc:AlternateContent>
      </w:r>
      <w:r w:rsidR="008B095E">
        <w:rPr>
          <w:noProof/>
        </w:rPr>
        <w:drawing>
          <wp:inline distT="0" distB="0" distL="0" distR="0" wp14:anchorId="1860459C" wp14:editId="405B1FFA">
            <wp:extent cx="6328507" cy="327445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27420" cy="3273888"/>
                    </a:xfrm>
                    <a:prstGeom prst="rect">
                      <a:avLst/>
                    </a:prstGeom>
                  </pic:spPr>
                </pic:pic>
              </a:graphicData>
            </a:graphic>
          </wp:inline>
        </w:drawing>
      </w:r>
    </w:p>
    <w:p w:rsidR="008B095E" w:rsidRDefault="008B095E" w:rsidP="008B095E">
      <w:pPr>
        <w:pStyle w:val="NoSpacing"/>
      </w:pPr>
      <w:r>
        <w:t>________________________________________________________________________________________</w:t>
      </w:r>
    </w:p>
    <w:p w:rsidR="007779EC" w:rsidRDefault="005F0A50" w:rsidP="005F0A50">
      <w:pPr>
        <w:pStyle w:val="NoSpacing"/>
        <w:jc w:val="center"/>
        <w:rPr>
          <w:rFonts w:cstheme="minorHAnsi"/>
          <w:b/>
          <w:sz w:val="24"/>
          <w:szCs w:val="24"/>
        </w:rPr>
      </w:pPr>
      <w:r>
        <w:rPr>
          <w:rFonts w:cstheme="minorHAnsi"/>
          <w:b/>
          <w:sz w:val="26"/>
          <w:szCs w:val="26"/>
        </w:rPr>
        <w:t xml:space="preserve">MOTION TO INTERVENE TO PREVENT A MISCARRIAGE OF JUSTICE AND </w:t>
      </w:r>
      <w:r w:rsidRPr="00E93F32">
        <w:rPr>
          <w:rFonts w:cstheme="minorHAnsi"/>
          <w:b/>
          <w:sz w:val="26"/>
          <w:szCs w:val="26"/>
        </w:rPr>
        <w:t>AT REQUEST OF THE PLAINTIFF PURSUANT TO FRCP RULE 24 AND TO PRESENT EVIDENCE OF PAST WRONGFUL MISCONDUCT ON PART OF THE DEFENDANTS MEMORIALIZED IN 113 VIDEOS SUPPORTING PLAINTIFF’S CLAIMS OF RELIEF COURT IS ASKED TO TAKE JUDICIAL NOTICE UNDER FRE RULE 201</w:t>
      </w:r>
      <w:r>
        <w:rPr>
          <w:rFonts w:cstheme="minorHAnsi"/>
          <w:b/>
          <w:sz w:val="26"/>
          <w:szCs w:val="26"/>
        </w:rPr>
        <w:t xml:space="preserve"> &amp; U.S. CONSTITUTION ART 6 SEC. </w:t>
      </w:r>
      <w:r w:rsidR="007779EC">
        <w:rPr>
          <w:rFonts w:cstheme="minorHAnsi"/>
          <w:b/>
          <w:sz w:val="24"/>
          <w:szCs w:val="24"/>
        </w:rPr>
        <w:t>1, 2, 3, +</w:t>
      </w:r>
    </w:p>
    <w:p w:rsidR="005F0A50" w:rsidRDefault="005F0A50" w:rsidP="005F0A50">
      <w:pPr>
        <w:pStyle w:val="NoSpacing"/>
        <w:jc w:val="center"/>
        <w:rPr>
          <w:b/>
          <w:sz w:val="24"/>
          <w:szCs w:val="24"/>
        </w:rPr>
      </w:pPr>
      <w:r w:rsidRPr="00CF257B">
        <w:rPr>
          <w:rFonts w:cstheme="minorHAnsi"/>
          <w:b/>
          <w:sz w:val="24"/>
          <w:szCs w:val="24"/>
        </w:rPr>
        <w:t xml:space="preserve"> 5 USC </w:t>
      </w:r>
      <w:r w:rsidRPr="00CF257B">
        <w:rPr>
          <w:b/>
          <w:sz w:val="24"/>
          <w:szCs w:val="24"/>
        </w:rPr>
        <w:t>U.S.C. 3331, 3333. &amp; 7311</w:t>
      </w:r>
      <w:r>
        <w:rPr>
          <w:b/>
          <w:sz w:val="24"/>
          <w:szCs w:val="24"/>
        </w:rPr>
        <w:t xml:space="preserve"> </w:t>
      </w:r>
    </w:p>
    <w:p w:rsidR="005F0A50" w:rsidRPr="00E92ACA" w:rsidRDefault="005F0A50" w:rsidP="005F0A50">
      <w:pPr>
        <w:pStyle w:val="NoSpacing"/>
        <w:rPr>
          <w:rFonts w:ascii="Times New Roman" w:hAnsi="Times New Roman" w:cs="Times New Roman"/>
          <w:sz w:val="24"/>
          <w:szCs w:val="24"/>
        </w:rPr>
      </w:pPr>
    </w:p>
    <w:p w:rsidR="00447322" w:rsidRPr="00E92ACA" w:rsidRDefault="007779EC" w:rsidP="005F0A50">
      <w:pPr>
        <w:pStyle w:val="NoSpacing"/>
        <w:spacing w:line="480" w:lineRule="auto"/>
        <w:rPr>
          <w:rFonts w:ascii="Times New Roman" w:hAnsi="Times New Roman" w:cs="Times New Roman"/>
          <w:sz w:val="24"/>
          <w:szCs w:val="24"/>
        </w:rPr>
      </w:pPr>
      <w:r w:rsidRPr="00E92ACA">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162B53F" wp14:editId="62CFF65F">
                <wp:simplePos x="0" y="0"/>
                <wp:positionH relativeFrom="column">
                  <wp:posOffset>-26670</wp:posOffset>
                </wp:positionH>
                <wp:positionV relativeFrom="paragraph">
                  <wp:posOffset>3232150</wp:posOffset>
                </wp:positionV>
                <wp:extent cx="6423660" cy="830580"/>
                <wp:effectExtent l="0" t="0" r="15240" b="26670"/>
                <wp:wrapNone/>
                <wp:docPr id="10" name="Rectangle 10"/>
                <wp:cNvGraphicFramePr/>
                <a:graphic xmlns:a="http://schemas.openxmlformats.org/drawingml/2006/main">
                  <a:graphicData uri="http://schemas.microsoft.com/office/word/2010/wordprocessingShape">
                    <wps:wsp>
                      <wps:cNvSpPr/>
                      <wps:spPr>
                        <a:xfrm>
                          <a:off x="0" y="0"/>
                          <a:ext cx="6423660" cy="8305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779EC" w:rsidRDefault="007779EC" w:rsidP="007779EC">
                            <w:pPr>
                              <w:jc w:val="center"/>
                            </w:pPr>
                            <w:r w:rsidRPr="007779EC">
                              <w:t>The clean hands doctrine is a rule of law that someone bringing a lawsuit or motion and asking the court for equitable relief must be innocent of wrongdoing or unfair conduct relating to the subject matter of his/her claim. It is an affirmative defense that the defendant may claim the plaintiff has "unclean hands".</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7" style="position:absolute;margin-left:-2.1pt;margin-top:254.5pt;width:505.8pt;height:65.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" fillcolor="white [3201]" strokecolor="white [3212]" strokeweight="2pt">
                <v:textbox>
                  <w:txbxContent>
                    <w:p w:rsidR="007779EC" w:rsidRDefault="007779EC" w:rsidP="007779EC">
                      <w:pPr>
                        <w:jc w:val="center"/>
                      </w:pPr>
                      <w:r w:rsidRPr="007779EC">
                        <w:t>The clean hands doctrine is a rule of law that someone bringing a lawsuit or motion and asking the court for equitable relief must be innocent of wrongdoing or unfair conduct relating to the subject matter of his/her claim. It is an affirmative defense that the defendant may claim the plaintiff has "unclean hands".</w:t>
                      </w:r>
                      <w:r>
                        <w:t xml:space="preserve"> </w:t>
                      </w:r>
                    </w:p>
                  </w:txbxContent>
                </v:textbox>
              </v:rect>
            </w:pict>
          </mc:Fallback>
        </mc:AlternateContent>
      </w:r>
      <w:r w:rsidRPr="00E92ACA">
        <w:rPr>
          <w:rFonts w:ascii="Times New Roman" w:hAnsi="Times New Roman" w:cs="Times New Roman"/>
          <w:sz w:val="24"/>
          <w:szCs w:val="24"/>
        </w:rPr>
        <w:t>`</w:t>
      </w:r>
      <w:r w:rsidRPr="00E92ACA">
        <w:rPr>
          <w:rFonts w:ascii="Times New Roman" w:hAnsi="Times New Roman" w:cs="Times New Roman"/>
          <w:sz w:val="24"/>
          <w:szCs w:val="24"/>
        </w:rPr>
        <w:tab/>
      </w:r>
      <w:r w:rsidR="005F0A50" w:rsidRPr="00E92ACA">
        <w:rPr>
          <w:rFonts w:ascii="Times New Roman" w:hAnsi="Times New Roman" w:cs="Times New Roman"/>
          <w:sz w:val="24"/>
          <w:szCs w:val="24"/>
        </w:rPr>
        <w:t xml:space="preserve">             Comes now George McDermott citizen of the United States and reporter for Maryland Court Watch NEWS at the request of the</w:t>
      </w:r>
      <w:r w:rsidR="00447322" w:rsidRPr="00E92ACA">
        <w:rPr>
          <w:rFonts w:ascii="Times New Roman" w:hAnsi="Times New Roman" w:cs="Times New Roman"/>
          <w:sz w:val="24"/>
          <w:szCs w:val="24"/>
        </w:rPr>
        <w:t xml:space="preserve"> defendant </w:t>
      </w:r>
      <w:r w:rsidR="005F0A50" w:rsidRPr="00E92ACA">
        <w:rPr>
          <w:rFonts w:ascii="Times New Roman" w:hAnsi="Times New Roman" w:cs="Times New Roman"/>
          <w:sz w:val="24"/>
          <w:szCs w:val="24"/>
        </w:rPr>
        <w:t>filing a motion to intervene to prevent a miscarriage of Justice in this court were</w:t>
      </w:r>
      <w:r w:rsidR="00447322" w:rsidRPr="00E92ACA">
        <w:rPr>
          <w:rFonts w:ascii="Times New Roman" w:hAnsi="Times New Roman" w:cs="Times New Roman"/>
          <w:sz w:val="24"/>
          <w:szCs w:val="24"/>
        </w:rPr>
        <w:t xml:space="preserve"> all of defendants</w:t>
      </w:r>
      <w:r w:rsidR="005F0A50" w:rsidRPr="00E92ACA">
        <w:rPr>
          <w:rFonts w:ascii="Times New Roman" w:hAnsi="Times New Roman" w:cs="Times New Roman"/>
          <w:sz w:val="24"/>
          <w:szCs w:val="24"/>
        </w:rPr>
        <w:t xml:space="preserve"> previous actions were dismissed with forged documents falsified court records and illegal use of</w:t>
      </w:r>
      <w:r w:rsidR="00447322" w:rsidRPr="00E92ACA">
        <w:rPr>
          <w:rFonts w:ascii="Times New Roman" w:hAnsi="Times New Roman" w:cs="Times New Roman"/>
          <w:sz w:val="24"/>
          <w:szCs w:val="24"/>
        </w:rPr>
        <w:t xml:space="preserve"> alleged </w:t>
      </w:r>
      <w:r w:rsidR="005F0A50" w:rsidRPr="00E92ACA">
        <w:rPr>
          <w:rFonts w:ascii="Times New Roman" w:hAnsi="Times New Roman" w:cs="Times New Roman"/>
          <w:sz w:val="24"/>
          <w:szCs w:val="24"/>
        </w:rPr>
        <w:t>per curiam unsigned orders meant to deceive the</w:t>
      </w:r>
      <w:r w:rsidR="00447322" w:rsidRPr="00E92ACA">
        <w:rPr>
          <w:rFonts w:ascii="Times New Roman" w:hAnsi="Times New Roman" w:cs="Times New Roman"/>
          <w:sz w:val="24"/>
          <w:szCs w:val="24"/>
        </w:rPr>
        <w:t xml:space="preserve"> defendant </w:t>
      </w:r>
      <w:r w:rsidR="005F0A50" w:rsidRPr="00E92ACA">
        <w:rPr>
          <w:rFonts w:ascii="Times New Roman" w:hAnsi="Times New Roman" w:cs="Times New Roman"/>
          <w:sz w:val="24"/>
          <w:szCs w:val="24"/>
        </w:rPr>
        <w:t xml:space="preserve">under false pretenses with criminal intent by named and unidentified court officers and their alleged agents denying </w:t>
      </w:r>
      <w:r w:rsidR="00447322" w:rsidRPr="00E92ACA">
        <w:rPr>
          <w:rFonts w:ascii="Times New Roman" w:hAnsi="Times New Roman" w:cs="Times New Roman"/>
          <w:sz w:val="24"/>
          <w:szCs w:val="24"/>
        </w:rPr>
        <w:t xml:space="preserve">defendant’s rightful </w:t>
      </w:r>
      <w:r w:rsidR="005F0A50" w:rsidRPr="00E92ACA">
        <w:rPr>
          <w:rFonts w:ascii="Times New Roman" w:hAnsi="Times New Roman" w:cs="Times New Roman"/>
          <w:sz w:val="24"/>
          <w:szCs w:val="24"/>
        </w:rPr>
        <w:t xml:space="preserve">access to this court through </w:t>
      </w:r>
      <w:r w:rsidR="005F0A50" w:rsidRPr="00E92ACA">
        <w:rPr>
          <w:rFonts w:ascii="Times New Roman" w:hAnsi="Times New Roman" w:cs="Times New Roman"/>
          <w:sz w:val="24"/>
          <w:szCs w:val="24"/>
          <w:u w:val="thick"/>
        </w:rPr>
        <w:t>Star chamber proceedings</w:t>
      </w:r>
      <w:r w:rsidR="005F0A50" w:rsidRPr="00E92ACA">
        <w:rPr>
          <w:rFonts w:ascii="Times New Roman" w:hAnsi="Times New Roman" w:cs="Times New Roman"/>
          <w:sz w:val="24"/>
          <w:szCs w:val="24"/>
        </w:rPr>
        <w:t xml:space="preserve"> </w:t>
      </w:r>
      <w:r w:rsidR="00447322" w:rsidRPr="00E92ACA">
        <w:rPr>
          <w:rFonts w:ascii="Times New Roman" w:hAnsi="Times New Roman" w:cs="Times New Roman"/>
          <w:sz w:val="24"/>
          <w:szCs w:val="24"/>
        </w:rPr>
        <w:t xml:space="preserve">as </w:t>
      </w:r>
      <w:r w:rsidR="005F0A50" w:rsidRPr="00E92ACA">
        <w:rPr>
          <w:rFonts w:ascii="Times New Roman" w:hAnsi="Times New Roman" w:cs="Times New Roman"/>
          <w:sz w:val="24"/>
          <w:szCs w:val="24"/>
        </w:rPr>
        <w:t>memorialized  @ secretjustice.com. Evidencing a pattern and practice of this</w:t>
      </w:r>
      <w:r w:rsidR="00447322" w:rsidRPr="00E92ACA">
        <w:rPr>
          <w:rFonts w:ascii="Times New Roman" w:hAnsi="Times New Roman" w:cs="Times New Roman"/>
          <w:sz w:val="24"/>
          <w:szCs w:val="24"/>
        </w:rPr>
        <w:t xml:space="preserve"> court’s unconstitutional </w:t>
      </w:r>
      <w:r w:rsidR="005F0A50" w:rsidRPr="00E92ACA">
        <w:rPr>
          <w:rFonts w:ascii="Times New Roman" w:hAnsi="Times New Roman" w:cs="Times New Roman"/>
          <w:sz w:val="24"/>
          <w:szCs w:val="24"/>
        </w:rPr>
        <w:t>denying all pro se litigants</w:t>
      </w:r>
      <w:r w:rsidR="00447322" w:rsidRPr="00E92ACA">
        <w:rPr>
          <w:rFonts w:ascii="Times New Roman" w:hAnsi="Times New Roman" w:cs="Times New Roman"/>
          <w:sz w:val="24"/>
          <w:szCs w:val="24"/>
        </w:rPr>
        <w:t xml:space="preserve"> their day in court and right to </w:t>
      </w:r>
      <w:r w:rsidR="005F0A50" w:rsidRPr="00E92ACA">
        <w:rPr>
          <w:rFonts w:ascii="Times New Roman" w:hAnsi="Times New Roman" w:cs="Times New Roman"/>
          <w:sz w:val="24"/>
          <w:szCs w:val="24"/>
        </w:rPr>
        <w:t xml:space="preserve">fair honest services while at the same time rewarding lying lawyers using false fabricated court charging </w:t>
      </w:r>
      <w:r w:rsidR="005F0A50" w:rsidRPr="00E92ACA">
        <w:rPr>
          <w:rFonts w:ascii="Times New Roman" w:hAnsi="Times New Roman" w:cs="Times New Roman"/>
          <w:sz w:val="24"/>
          <w:szCs w:val="24"/>
        </w:rPr>
        <w:lastRenderedPageBreak/>
        <w:t>documents, unsigned</w:t>
      </w:r>
      <w:r w:rsidR="00447322" w:rsidRPr="00E92ACA">
        <w:rPr>
          <w:rFonts w:ascii="Times New Roman" w:hAnsi="Times New Roman" w:cs="Times New Roman"/>
          <w:sz w:val="24"/>
          <w:szCs w:val="24"/>
        </w:rPr>
        <w:t>/unverifiable</w:t>
      </w:r>
      <w:r w:rsidR="005F0A50" w:rsidRPr="00E92ACA">
        <w:rPr>
          <w:rFonts w:ascii="Times New Roman" w:hAnsi="Times New Roman" w:cs="Times New Roman"/>
          <w:sz w:val="24"/>
          <w:szCs w:val="24"/>
        </w:rPr>
        <w:t xml:space="preserve"> court orders</w:t>
      </w:r>
      <w:r w:rsidR="00447322" w:rsidRPr="00E92ACA">
        <w:rPr>
          <w:rFonts w:ascii="Times New Roman" w:hAnsi="Times New Roman" w:cs="Times New Roman"/>
          <w:sz w:val="24"/>
          <w:szCs w:val="24"/>
        </w:rPr>
        <w:t>, issued under color of law while abandoning this court’s oath of office</w:t>
      </w:r>
    </w:p>
    <w:p w:rsidR="005F0A50" w:rsidRPr="00E92ACA" w:rsidRDefault="00447322" w:rsidP="005F0A50">
      <w:pPr>
        <w:pStyle w:val="NoSpacing"/>
        <w:spacing w:line="480" w:lineRule="auto"/>
        <w:rPr>
          <w:rFonts w:ascii="Times New Roman" w:hAnsi="Times New Roman" w:cs="Times New Roman"/>
          <w:sz w:val="24"/>
          <w:szCs w:val="24"/>
        </w:rPr>
      </w:pPr>
      <w:r w:rsidRPr="00E92ACA">
        <w:rPr>
          <w:rFonts w:ascii="Times New Roman" w:hAnsi="Times New Roman" w:cs="Times New Roman"/>
          <w:sz w:val="24"/>
          <w:szCs w:val="24"/>
        </w:rPr>
        <w:t>1.</w:t>
      </w:r>
      <w:r w:rsidRPr="00E92ACA">
        <w:rPr>
          <w:rFonts w:ascii="Times New Roman" w:hAnsi="Times New Roman" w:cs="Times New Roman"/>
          <w:sz w:val="24"/>
          <w:szCs w:val="24"/>
        </w:rPr>
        <w:tab/>
        <w:t>Intervener having received by email a copy of the alleged order denying defendant’s relief to have the case removed from</w:t>
      </w:r>
      <w:r w:rsidR="005F3854" w:rsidRPr="00E92ACA">
        <w:rPr>
          <w:rFonts w:ascii="Times New Roman" w:hAnsi="Times New Roman" w:cs="Times New Roman"/>
          <w:sz w:val="24"/>
          <w:szCs w:val="24"/>
        </w:rPr>
        <w:t xml:space="preserve"> DC Superior Court </w:t>
      </w:r>
      <w:r w:rsidRPr="00E92ACA">
        <w:rPr>
          <w:rFonts w:ascii="Times New Roman" w:hAnsi="Times New Roman" w:cs="Times New Roman"/>
          <w:sz w:val="24"/>
          <w:szCs w:val="24"/>
        </w:rPr>
        <w:t xml:space="preserve">to </w:t>
      </w:r>
      <w:r w:rsidR="005F3854" w:rsidRPr="00E92ACA">
        <w:rPr>
          <w:rFonts w:ascii="Times New Roman" w:hAnsi="Times New Roman" w:cs="Times New Roman"/>
          <w:sz w:val="24"/>
          <w:szCs w:val="24"/>
        </w:rPr>
        <w:t xml:space="preserve">this </w:t>
      </w:r>
      <w:r w:rsidR="001176F2" w:rsidRPr="00E92ACA">
        <w:rPr>
          <w:rFonts w:ascii="Times New Roman" w:hAnsi="Times New Roman" w:cs="Times New Roman"/>
          <w:sz w:val="24"/>
          <w:szCs w:val="24"/>
        </w:rPr>
        <w:t>Federal C</w:t>
      </w:r>
      <w:r w:rsidRPr="00E92ACA">
        <w:rPr>
          <w:rFonts w:ascii="Times New Roman" w:hAnsi="Times New Roman" w:cs="Times New Roman"/>
          <w:sz w:val="24"/>
          <w:szCs w:val="24"/>
        </w:rPr>
        <w:t xml:space="preserve">ourt </w:t>
      </w:r>
      <w:r w:rsidR="001176F2" w:rsidRPr="00E92ACA">
        <w:rPr>
          <w:rFonts w:ascii="Times New Roman" w:hAnsi="Times New Roman" w:cs="Times New Roman"/>
          <w:sz w:val="24"/>
          <w:szCs w:val="24"/>
        </w:rPr>
        <w:t xml:space="preserve">and a copy of the defendant/petitioner’s motion for reconsideration by the full court of this court’s latest order [E – 1] wherein once again it appears that the court refuses to allow pro se litigants cases to move forward giving preference to fellow disloyal </w:t>
      </w:r>
      <w:r w:rsidR="005F0A50" w:rsidRPr="00E92ACA">
        <w:rPr>
          <w:rFonts w:ascii="Times New Roman" w:hAnsi="Times New Roman" w:cs="Times New Roman"/>
          <w:sz w:val="24"/>
          <w:szCs w:val="24"/>
        </w:rPr>
        <w:t>judicial officers</w:t>
      </w:r>
      <w:r w:rsidR="001176F2" w:rsidRPr="00E92ACA">
        <w:rPr>
          <w:rFonts w:ascii="Times New Roman" w:hAnsi="Times New Roman" w:cs="Times New Roman"/>
          <w:sz w:val="24"/>
          <w:szCs w:val="24"/>
        </w:rPr>
        <w:t xml:space="preserve"> betraying their oath of office and The </w:t>
      </w:r>
      <w:r w:rsidR="005F0A50" w:rsidRPr="00E92ACA">
        <w:rPr>
          <w:rFonts w:ascii="Times New Roman" w:hAnsi="Times New Roman" w:cs="Times New Roman"/>
          <w:sz w:val="24"/>
          <w:szCs w:val="24"/>
        </w:rPr>
        <w:t>American Bar Association’s criminal monopoly</w:t>
      </w:r>
      <w:r w:rsidR="001176F2" w:rsidRPr="00E92ACA">
        <w:rPr>
          <w:rFonts w:ascii="Times New Roman" w:hAnsi="Times New Roman" w:cs="Times New Roman"/>
          <w:sz w:val="24"/>
          <w:szCs w:val="24"/>
        </w:rPr>
        <w:t xml:space="preserve"> covering up frauds and treason against our Constitution and rule of law latest motion paper filed clerk only filed 13 of 63 pages why</w:t>
      </w:r>
      <w:r w:rsidR="001176F2" w:rsidRPr="00E92ACA">
        <w:rPr>
          <w:rFonts w:ascii="Times New Roman" w:hAnsi="Times New Roman" w:cs="Times New Roman"/>
          <w:noProof/>
          <w:sz w:val="24"/>
          <w:szCs w:val="24"/>
        </w:rPr>
        <w:drawing>
          <wp:inline distT="0" distB="0" distL="0" distR="0" wp14:anchorId="5F2B7519" wp14:editId="21383113">
            <wp:extent cx="5943600" cy="212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12725"/>
                    </a:xfrm>
                    <a:prstGeom prst="rect">
                      <a:avLst/>
                    </a:prstGeom>
                  </pic:spPr>
                </pic:pic>
              </a:graphicData>
            </a:graphic>
          </wp:inline>
        </w:drawing>
      </w:r>
    </w:p>
    <w:p w:rsidR="001176F2" w:rsidRPr="00E92ACA" w:rsidRDefault="005F0A50" w:rsidP="001176F2">
      <w:pPr>
        <w:pStyle w:val="NoSpacing"/>
        <w:spacing w:line="480" w:lineRule="auto"/>
        <w:rPr>
          <w:rFonts w:ascii="Times New Roman" w:hAnsi="Times New Roman" w:cs="Times New Roman"/>
          <w:sz w:val="24"/>
          <w:szCs w:val="24"/>
        </w:rPr>
      </w:pPr>
      <w:r w:rsidRPr="00E92ACA">
        <w:rPr>
          <w:rFonts w:ascii="Times New Roman" w:hAnsi="Times New Roman" w:cs="Times New Roman"/>
          <w:sz w:val="24"/>
          <w:szCs w:val="24"/>
        </w:rPr>
        <w:t xml:space="preserve">Which will verify that the </w:t>
      </w:r>
      <w:r w:rsidR="00F82619" w:rsidRPr="00E92ACA">
        <w:rPr>
          <w:rFonts w:ascii="Times New Roman" w:hAnsi="Times New Roman" w:cs="Times New Roman"/>
          <w:sz w:val="24"/>
          <w:szCs w:val="24"/>
        </w:rPr>
        <w:t>Intervener</w:t>
      </w:r>
      <w:r w:rsidR="00F82619">
        <w:rPr>
          <w:rFonts w:ascii="Times New Roman" w:hAnsi="Times New Roman" w:cs="Times New Roman"/>
          <w:sz w:val="24"/>
          <w:szCs w:val="24"/>
        </w:rPr>
        <w:t xml:space="preserve"> has appeared in court over 50</w:t>
      </w:r>
      <w:r w:rsidRPr="00E92ACA">
        <w:rPr>
          <w:rFonts w:ascii="Times New Roman" w:hAnsi="Times New Roman" w:cs="Times New Roman"/>
          <w:sz w:val="24"/>
          <w:szCs w:val="24"/>
        </w:rPr>
        <w:t xml:space="preserve"> times defending her constitutional rights and liberties each time denied by fictitious unsigned order of the court.</w:t>
      </w:r>
    </w:p>
    <w:p w:rsidR="00E03756" w:rsidRDefault="001176F2" w:rsidP="00E92ACA">
      <w:pPr>
        <w:pStyle w:val="NoSpacing"/>
        <w:spacing w:line="480" w:lineRule="auto"/>
        <w:rPr>
          <w:rFonts w:ascii="Times New Roman" w:hAnsi="Times New Roman" w:cs="Times New Roman"/>
          <w:sz w:val="24"/>
          <w:szCs w:val="24"/>
        </w:rPr>
      </w:pPr>
      <w:r w:rsidRPr="00E92ACA">
        <w:rPr>
          <w:rFonts w:ascii="Times New Roman" w:hAnsi="Times New Roman" w:cs="Times New Roman"/>
          <w:sz w:val="24"/>
          <w:szCs w:val="24"/>
        </w:rPr>
        <w:t>2.</w:t>
      </w:r>
      <w:r w:rsidRPr="00E92ACA">
        <w:rPr>
          <w:rFonts w:ascii="Times New Roman" w:hAnsi="Times New Roman" w:cs="Times New Roman"/>
          <w:sz w:val="24"/>
          <w:szCs w:val="24"/>
        </w:rPr>
        <w:tab/>
      </w:r>
      <w:r w:rsidR="005F0A50" w:rsidRPr="00E92ACA">
        <w:rPr>
          <w:rFonts w:ascii="Times New Roman" w:hAnsi="Times New Roman" w:cs="Times New Roman"/>
          <w:sz w:val="24"/>
          <w:szCs w:val="24"/>
        </w:rPr>
        <w:t>Intervener</w:t>
      </w:r>
      <w:r w:rsidRPr="00E92ACA">
        <w:rPr>
          <w:rFonts w:ascii="Times New Roman" w:hAnsi="Times New Roman" w:cs="Times New Roman"/>
          <w:sz w:val="24"/>
          <w:szCs w:val="24"/>
        </w:rPr>
        <w:t xml:space="preserve"> currently has 1400 </w:t>
      </w:r>
      <w:r w:rsidR="00E92ACA">
        <w:rPr>
          <w:rFonts w:ascii="Times New Roman" w:hAnsi="Times New Roman" w:cs="Times New Roman"/>
          <w:sz w:val="24"/>
          <w:szCs w:val="24"/>
        </w:rPr>
        <w:t>+</w:t>
      </w:r>
      <w:r w:rsidRPr="00E92ACA">
        <w:rPr>
          <w:rFonts w:ascii="Times New Roman" w:hAnsi="Times New Roman" w:cs="Times New Roman"/>
          <w:sz w:val="24"/>
          <w:szCs w:val="24"/>
        </w:rPr>
        <w:t xml:space="preserve"> </w:t>
      </w:r>
      <w:hyperlink r:id="rId11" w:history="1">
        <w:r w:rsidRPr="00E92ACA">
          <w:rPr>
            <w:rStyle w:val="Hyperlink"/>
            <w:rFonts w:ascii="Times New Roman" w:hAnsi="Times New Roman" w:cs="Times New Roman"/>
            <w:sz w:val="24"/>
            <w:szCs w:val="24"/>
          </w:rPr>
          <w:t>postings @secretjustice.com</w:t>
        </w:r>
      </w:hyperlink>
      <w:r w:rsidRPr="00E92ACA">
        <w:rPr>
          <w:rFonts w:ascii="Times New Roman" w:hAnsi="Times New Roman" w:cs="Times New Roman"/>
          <w:sz w:val="24"/>
          <w:szCs w:val="24"/>
        </w:rPr>
        <w:t xml:space="preserve"> open of which</w:t>
      </w:r>
      <w:r w:rsidR="00E92ACA" w:rsidRPr="00E92ACA">
        <w:rPr>
          <w:rFonts w:ascii="Times New Roman" w:hAnsi="Times New Roman" w:cs="Times New Roman"/>
          <w:sz w:val="24"/>
          <w:szCs w:val="24"/>
        </w:rPr>
        <w:t xml:space="preserve"> 70+ </w:t>
      </w:r>
      <w:r w:rsidRPr="00E92ACA">
        <w:rPr>
          <w:rFonts w:ascii="Times New Roman" w:hAnsi="Times New Roman" w:cs="Times New Roman"/>
          <w:sz w:val="24"/>
          <w:szCs w:val="24"/>
        </w:rPr>
        <w:t>video</w:t>
      </w:r>
      <w:r w:rsidR="00E92ACA" w:rsidRPr="00E92ACA">
        <w:rPr>
          <w:rFonts w:ascii="Times New Roman" w:hAnsi="Times New Roman" w:cs="Times New Roman"/>
          <w:sz w:val="24"/>
          <w:szCs w:val="24"/>
        </w:rPr>
        <w:t xml:space="preserve"> chronicling the </w:t>
      </w:r>
      <w:r w:rsidRPr="00E92ACA">
        <w:rPr>
          <w:rFonts w:ascii="Times New Roman" w:hAnsi="Times New Roman" w:cs="Times New Roman"/>
          <w:sz w:val="24"/>
          <w:szCs w:val="24"/>
        </w:rPr>
        <w:t>horrendous treatment by</w:t>
      </w:r>
      <w:r w:rsidR="00E92ACA" w:rsidRPr="00E92ACA">
        <w:rPr>
          <w:rFonts w:ascii="Times New Roman" w:hAnsi="Times New Roman" w:cs="Times New Roman"/>
          <w:sz w:val="24"/>
          <w:szCs w:val="24"/>
        </w:rPr>
        <w:t xml:space="preserve"> the courts against the named defendant. While at the same time plaintiffs</w:t>
      </w:r>
      <w:r w:rsidRPr="00E92ACA">
        <w:rPr>
          <w:rFonts w:ascii="Times New Roman" w:hAnsi="Times New Roman" w:cs="Times New Roman"/>
          <w:sz w:val="24"/>
          <w:szCs w:val="24"/>
        </w:rPr>
        <w:t xml:space="preserve"> and their agents </w:t>
      </w:r>
      <w:r w:rsidR="00E92ACA" w:rsidRPr="00E92ACA">
        <w:rPr>
          <w:rFonts w:ascii="Times New Roman" w:hAnsi="Times New Roman" w:cs="Times New Roman"/>
          <w:sz w:val="24"/>
          <w:szCs w:val="24"/>
        </w:rPr>
        <w:t xml:space="preserve">and allege court officers are </w:t>
      </w:r>
      <w:r w:rsidRPr="00E92ACA">
        <w:rPr>
          <w:rFonts w:ascii="Times New Roman" w:hAnsi="Times New Roman" w:cs="Times New Roman"/>
          <w:sz w:val="24"/>
          <w:szCs w:val="24"/>
        </w:rPr>
        <w:t xml:space="preserve">covering up multistate criminal misconduct of their </w:t>
      </w:r>
      <w:r w:rsidR="00F82619">
        <w:rPr>
          <w:rFonts w:ascii="Times New Roman" w:hAnsi="Times New Roman" w:cs="Times New Roman"/>
          <w:sz w:val="24"/>
          <w:szCs w:val="24"/>
        </w:rPr>
        <w:t>fellow bar</w:t>
      </w:r>
      <w:r w:rsidRPr="00E92ACA">
        <w:rPr>
          <w:rFonts w:ascii="Times New Roman" w:hAnsi="Times New Roman" w:cs="Times New Roman"/>
          <w:sz w:val="24"/>
          <w:szCs w:val="24"/>
        </w:rPr>
        <w:t xml:space="preserve"> members in violation of their oath of office and </w:t>
      </w:r>
      <w:r w:rsidR="00F82619">
        <w:rPr>
          <w:rFonts w:ascii="Times New Roman" w:hAnsi="Times New Roman" w:cs="Times New Roman"/>
          <w:sz w:val="24"/>
          <w:szCs w:val="24"/>
        </w:rPr>
        <w:t>dis</w:t>
      </w:r>
      <w:r w:rsidRPr="00E92ACA">
        <w:rPr>
          <w:rFonts w:ascii="Times New Roman" w:hAnsi="Times New Roman" w:cs="Times New Roman"/>
          <w:sz w:val="24"/>
          <w:szCs w:val="24"/>
        </w:rPr>
        <w:t>obedience to our Constitution and rule of law all</w:t>
      </w:r>
      <w:r w:rsidR="00E92ACA" w:rsidRPr="00E92ACA">
        <w:rPr>
          <w:rFonts w:ascii="Times New Roman" w:hAnsi="Times New Roman" w:cs="Times New Roman"/>
          <w:sz w:val="24"/>
          <w:szCs w:val="24"/>
        </w:rPr>
        <w:t>. See Title V  5 U.S.C. 2902 through 2906.</w:t>
      </w:r>
      <w:r w:rsidR="00E92ACA">
        <w:rPr>
          <w:rFonts w:ascii="Times New Roman" w:hAnsi="Times New Roman" w:cs="Times New Roman"/>
          <w:sz w:val="24"/>
          <w:szCs w:val="24"/>
        </w:rPr>
        <w:t xml:space="preserve"> [E – 2].</w:t>
      </w:r>
      <w:r w:rsidR="00F82619">
        <w:rPr>
          <w:rFonts w:ascii="Times New Roman" w:hAnsi="Times New Roman" w:cs="Times New Roman"/>
          <w:sz w:val="24"/>
          <w:szCs w:val="24"/>
        </w:rPr>
        <w:t xml:space="preserve">plaintiffs </w:t>
      </w:r>
      <w:r w:rsidRPr="00E92ACA">
        <w:rPr>
          <w:rFonts w:ascii="Times New Roman" w:hAnsi="Times New Roman" w:cs="Times New Roman"/>
          <w:sz w:val="24"/>
          <w:szCs w:val="24"/>
        </w:rPr>
        <w:t>should be counted as enemy combatants of our Constitution as defined und</w:t>
      </w:r>
      <w:r w:rsidR="00E92ACA" w:rsidRPr="00E92ACA">
        <w:rPr>
          <w:rFonts w:ascii="Times New Roman" w:hAnsi="Times New Roman" w:cs="Times New Roman"/>
          <w:sz w:val="24"/>
          <w:szCs w:val="24"/>
        </w:rPr>
        <w:t>er title 18 USC 2382</w:t>
      </w:r>
      <w:r w:rsidR="00E92ACA">
        <w:rPr>
          <w:rFonts w:ascii="Times New Roman" w:hAnsi="Times New Roman" w:cs="Times New Roman"/>
          <w:sz w:val="24"/>
          <w:szCs w:val="24"/>
        </w:rPr>
        <w:t>…</w:t>
      </w:r>
    </w:p>
    <w:p w:rsidR="00E92ACA" w:rsidRDefault="00E92ACA" w:rsidP="00E92AC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Additionally intervener is fully aware of the inappropriate actions of this court and of this judge having had to contact the US Department of Justice</w:t>
      </w:r>
      <w:r w:rsidR="007D0F42">
        <w:rPr>
          <w:rFonts w:ascii="Times New Roman" w:hAnsi="Times New Roman" w:cs="Times New Roman"/>
          <w:sz w:val="24"/>
          <w:szCs w:val="24"/>
        </w:rPr>
        <w:t xml:space="preserve"> office of The Inspector General criminal investigations division the October 24, 2019 as this court and judge has refused to produce copies of their oath of office and validity of unsigned orders both in intervener’s cases before this court case #’s 1:98 – CV – 1235 TPJ, and one: – CV – 532 – APM,</w:t>
      </w:r>
      <w:r w:rsidR="00791723">
        <w:rPr>
          <w:rFonts w:ascii="Times New Roman" w:hAnsi="Times New Roman" w:cs="Times New Roman"/>
          <w:sz w:val="24"/>
          <w:szCs w:val="24"/>
        </w:rPr>
        <w:t xml:space="preserve"> which over 20 years intervener has never had a</w:t>
      </w:r>
      <w:r w:rsidR="00F82619">
        <w:rPr>
          <w:rFonts w:ascii="Times New Roman" w:hAnsi="Times New Roman" w:cs="Times New Roman"/>
          <w:sz w:val="24"/>
          <w:szCs w:val="24"/>
        </w:rPr>
        <w:t xml:space="preserve"> verified </w:t>
      </w:r>
      <w:r w:rsidR="00791723">
        <w:rPr>
          <w:rFonts w:ascii="Times New Roman" w:hAnsi="Times New Roman" w:cs="Times New Roman"/>
          <w:sz w:val="24"/>
          <w:szCs w:val="24"/>
        </w:rPr>
        <w:t xml:space="preserve">order from this court or any other Federal Ct., </w:t>
      </w:r>
      <w:r w:rsidR="00F82619">
        <w:rPr>
          <w:rFonts w:ascii="Times New Roman" w:hAnsi="Times New Roman" w:cs="Times New Roman"/>
          <w:sz w:val="24"/>
          <w:szCs w:val="24"/>
        </w:rPr>
        <w:t xml:space="preserve">the </w:t>
      </w:r>
      <w:r w:rsidR="00791723">
        <w:rPr>
          <w:rFonts w:ascii="Times New Roman" w:hAnsi="Times New Roman" w:cs="Times New Roman"/>
          <w:sz w:val="24"/>
          <w:szCs w:val="24"/>
        </w:rPr>
        <w:t xml:space="preserve">Inspector General office has now </w:t>
      </w:r>
      <w:r w:rsidR="00791723">
        <w:rPr>
          <w:rFonts w:ascii="Times New Roman" w:hAnsi="Times New Roman" w:cs="Times New Roman"/>
          <w:sz w:val="24"/>
          <w:szCs w:val="24"/>
        </w:rPr>
        <w:lastRenderedPageBreak/>
        <w:t>forwarded this request to the Administrative Offices Of The US Court System 1 Columbus Cir. NE. Washington DC 20002. [E – 3]</w:t>
      </w:r>
      <w:r w:rsidR="00434563">
        <w:rPr>
          <w:rFonts w:ascii="Times New Roman" w:hAnsi="Times New Roman" w:cs="Times New Roman"/>
          <w:sz w:val="24"/>
          <w:szCs w:val="24"/>
        </w:rPr>
        <w:t xml:space="preserve"> as this court fully aware intervener has also prepared request for each and every member the Senate and House judiciary committee to look into the matter of these unsigned orders which are in nonconformity with the statute law of this nation. </w:t>
      </w:r>
    </w:p>
    <w:p w:rsidR="00434563" w:rsidRDefault="00434563" w:rsidP="00E92AC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Intervener has notified this court in good faith and in support of the defendant who is been robbed of $2 million of real property on top of past horrific events this court is fully aware of in DC Superior Court’s where they have covered up the murder </w:t>
      </w:r>
      <w:r w:rsidR="00C81A5B">
        <w:rPr>
          <w:rFonts w:ascii="Times New Roman" w:hAnsi="Times New Roman" w:cs="Times New Roman"/>
          <w:sz w:val="24"/>
          <w:szCs w:val="24"/>
        </w:rPr>
        <w:t xml:space="preserve">defendant’s father-in-law </w:t>
      </w:r>
      <w:r>
        <w:rPr>
          <w:rFonts w:ascii="Times New Roman" w:hAnsi="Times New Roman" w:cs="Times New Roman"/>
          <w:sz w:val="24"/>
          <w:szCs w:val="24"/>
        </w:rPr>
        <w:t xml:space="preserve">and theft of her </w:t>
      </w:r>
      <w:r w:rsidR="00C81A5B">
        <w:rPr>
          <w:rFonts w:ascii="Times New Roman" w:hAnsi="Times New Roman" w:cs="Times New Roman"/>
          <w:sz w:val="24"/>
          <w:szCs w:val="24"/>
        </w:rPr>
        <w:t xml:space="preserve">and theft of </w:t>
      </w:r>
      <w:r>
        <w:rPr>
          <w:rFonts w:ascii="Times New Roman" w:hAnsi="Times New Roman" w:cs="Times New Roman"/>
          <w:sz w:val="24"/>
          <w:szCs w:val="24"/>
        </w:rPr>
        <w:t xml:space="preserve">daughters </w:t>
      </w:r>
      <w:r w:rsidR="00C81A5B">
        <w:rPr>
          <w:rFonts w:ascii="Times New Roman" w:hAnsi="Times New Roman" w:cs="Times New Roman"/>
          <w:sz w:val="24"/>
          <w:szCs w:val="24"/>
        </w:rPr>
        <w:t xml:space="preserve">grandfathers rightful </w:t>
      </w:r>
      <w:r>
        <w:rPr>
          <w:rFonts w:ascii="Times New Roman" w:hAnsi="Times New Roman" w:cs="Times New Roman"/>
          <w:sz w:val="24"/>
          <w:szCs w:val="24"/>
        </w:rPr>
        <w:t xml:space="preserve">inheritance by her father who appears to be </w:t>
      </w:r>
      <w:r w:rsidR="00C81A5B">
        <w:rPr>
          <w:rFonts w:ascii="Times New Roman" w:hAnsi="Times New Roman" w:cs="Times New Roman"/>
          <w:sz w:val="24"/>
          <w:szCs w:val="24"/>
        </w:rPr>
        <w:t xml:space="preserve">acting as </w:t>
      </w:r>
      <w:r>
        <w:rPr>
          <w:rFonts w:ascii="Times New Roman" w:hAnsi="Times New Roman" w:cs="Times New Roman"/>
          <w:sz w:val="24"/>
          <w:szCs w:val="24"/>
        </w:rPr>
        <w:t>a foreign agent for the Russian government and political action committees su</w:t>
      </w:r>
      <w:r w:rsidR="00F82619">
        <w:rPr>
          <w:rFonts w:ascii="Times New Roman" w:hAnsi="Times New Roman" w:cs="Times New Roman"/>
          <w:sz w:val="24"/>
          <w:szCs w:val="24"/>
        </w:rPr>
        <w:t xml:space="preserve">bverting </w:t>
      </w:r>
      <w:r w:rsidR="00C81A5B">
        <w:rPr>
          <w:rFonts w:ascii="Times New Roman" w:hAnsi="Times New Roman" w:cs="Times New Roman"/>
          <w:sz w:val="24"/>
          <w:szCs w:val="24"/>
        </w:rPr>
        <w:t>our election/</w:t>
      </w:r>
      <w:r w:rsidR="00F82619">
        <w:rPr>
          <w:rFonts w:ascii="Times New Roman" w:hAnsi="Times New Roman" w:cs="Times New Roman"/>
          <w:sz w:val="24"/>
          <w:szCs w:val="24"/>
        </w:rPr>
        <w:t>our rule of law as has</w:t>
      </w:r>
      <w:r>
        <w:rPr>
          <w:rFonts w:ascii="Times New Roman" w:hAnsi="Times New Roman" w:cs="Times New Roman"/>
          <w:sz w:val="24"/>
          <w:szCs w:val="24"/>
        </w:rPr>
        <w:t xml:space="preserve"> been memorialized in video after video. The Justice Department the FBI in this court had a duty to prevent and failed to do so for these reasons intervener must take action on his own to preserve and protect our Constitution from the treasonous misconduct of this court officers and agents destined to undermine the credibility of our legal system with forged unsigned documents, withholding oath of office, and noncompliance with statute law.</w:t>
      </w:r>
    </w:p>
    <w:p w:rsidR="00434563" w:rsidRPr="00A2680D" w:rsidRDefault="00434563" w:rsidP="00D61A74">
      <w:pPr>
        <w:shd w:val="clear" w:color="auto" w:fill="FFFFFF"/>
        <w:spacing w:before="96" w:after="0" w:line="240" w:lineRule="auto"/>
        <w:ind w:left="288"/>
        <w:jc w:val="center"/>
        <w:rPr>
          <w:rFonts w:ascii="Arial" w:eastAsia="Times New Roman" w:hAnsi="Arial" w:cs="Arial"/>
          <w:color w:val="222222"/>
          <w:sz w:val="24"/>
          <w:szCs w:val="24"/>
        </w:rPr>
      </w:pPr>
      <w:r w:rsidRPr="00A2680D">
        <w:rPr>
          <w:rFonts w:ascii="Arial" w:eastAsia="Times New Roman" w:hAnsi="Arial" w:cs="Arial"/>
        </w:rPr>
        <w:t>"</w:t>
      </w:r>
      <w:r w:rsidRPr="00A2680D">
        <w:rPr>
          <w:rFonts w:ascii="Arial" w:eastAsia="Times New Roman" w:hAnsi="Arial" w:cs="Arial"/>
          <w:b/>
          <w:bCs/>
        </w:rPr>
        <w:t>Color of Law</w:t>
      </w:r>
      <w:r w:rsidRPr="00A2680D">
        <w:rPr>
          <w:rFonts w:ascii="Arial" w:eastAsia="Times New Roman" w:hAnsi="Arial" w:cs="Arial"/>
        </w:rPr>
        <w:t>" " means "The </w:t>
      </w:r>
      <w:r w:rsidRPr="00A2680D">
        <w:rPr>
          <w:rFonts w:ascii="Arial" w:eastAsia="Times New Roman" w:hAnsi="Arial" w:cs="Arial"/>
          <w:b/>
          <w:bCs/>
        </w:rPr>
        <w:t>appearance</w:t>
      </w:r>
      <w:r w:rsidRPr="00A2680D">
        <w:rPr>
          <w:rFonts w:ascii="Arial" w:eastAsia="Times New Roman" w:hAnsi="Arial" w:cs="Arial"/>
        </w:rPr>
        <w:t> or semblance</w:t>
      </w:r>
      <w:r w:rsidRPr="00A2680D">
        <w:rPr>
          <w:rFonts w:ascii="Arial" w:eastAsia="Times New Roman" w:hAnsi="Arial" w:cs="Arial"/>
          <w:b/>
          <w:bCs/>
        </w:rPr>
        <w:t>, without the substance</w:t>
      </w:r>
      <w:r w:rsidRPr="00A2680D">
        <w:rPr>
          <w:rFonts w:ascii="Arial" w:eastAsia="Times New Roman" w:hAnsi="Arial" w:cs="Arial"/>
        </w:rPr>
        <w:t>, of legal right. </w:t>
      </w:r>
      <w:r w:rsidRPr="00A2680D">
        <w:rPr>
          <w:rFonts w:ascii="Arial" w:eastAsia="Times New Roman" w:hAnsi="Arial" w:cs="Arial"/>
          <w:b/>
          <w:bCs/>
        </w:rPr>
        <w:t>Misuse of</w:t>
      </w:r>
      <w:r w:rsidRPr="00A2680D">
        <w:rPr>
          <w:rFonts w:ascii="Arial" w:eastAsia="Times New Roman" w:hAnsi="Arial" w:cs="Arial"/>
        </w:rPr>
        <w:t> </w:t>
      </w:r>
      <w:r w:rsidRPr="00A2680D">
        <w:rPr>
          <w:rFonts w:ascii="Arial" w:eastAsia="Times New Roman" w:hAnsi="Arial" w:cs="Arial"/>
          <w:b/>
          <w:bCs/>
        </w:rPr>
        <w:t>power</w:t>
      </w:r>
      <w:r w:rsidRPr="00A2680D">
        <w:rPr>
          <w:rFonts w:ascii="Arial" w:eastAsia="Times New Roman" w:hAnsi="Arial" w:cs="Arial"/>
        </w:rPr>
        <w:t xml:space="preserve">, possessed by virtue of state law and made possible only because </w:t>
      </w:r>
      <w:r w:rsidR="00A2680D">
        <w:rPr>
          <w:rFonts w:ascii="Arial" w:eastAsia="Times New Roman" w:hAnsi="Arial" w:cs="Arial"/>
        </w:rPr>
        <w:t>“</w:t>
      </w:r>
      <w:r w:rsidRPr="00A2680D">
        <w:rPr>
          <w:rFonts w:ascii="Arial" w:eastAsia="Times New Roman" w:hAnsi="Arial" w:cs="Arial"/>
        </w:rPr>
        <w:t>wrongdoer is clothed with authority of state is action taken under 'color of law.'".</w:t>
      </w:r>
    </w:p>
    <w:p w:rsidR="00434563" w:rsidRDefault="00434563" w:rsidP="00D61A74">
      <w:pPr>
        <w:shd w:val="clear" w:color="auto" w:fill="FFFFFF"/>
        <w:spacing w:before="96" w:after="0" w:line="240" w:lineRule="auto"/>
        <w:ind w:left="288"/>
        <w:jc w:val="center"/>
        <w:rPr>
          <w:rFonts w:ascii="Arial" w:eastAsia="Times New Roman" w:hAnsi="Arial" w:cs="Arial"/>
        </w:rPr>
      </w:pPr>
      <w:r w:rsidRPr="00A2680D">
        <w:rPr>
          <w:rFonts w:ascii="Arial" w:eastAsia="Times New Roman" w:hAnsi="Arial" w:cs="Arial"/>
        </w:rPr>
        <w:t>Atkins v. Lanning. D.C.OkI., 415 F. Supp. 186, 188..</w:t>
      </w:r>
      <w:r>
        <w:rPr>
          <w:rFonts w:ascii="Arial" w:eastAsia="Times New Roman" w:hAnsi="Arial" w:cs="Arial"/>
          <w:color w:val="222222"/>
          <w:sz w:val="24"/>
          <w:szCs w:val="24"/>
        </w:rPr>
        <w:t xml:space="preserve"> </w:t>
      </w:r>
      <w:r w:rsidRPr="00930716">
        <w:rPr>
          <w:rFonts w:ascii="Arial" w:eastAsia="Times New Roman" w:hAnsi="Arial" w:cs="Arial"/>
        </w:rPr>
        <w:t>"Colour of Law Mere semblance of a legal right. An action done under colour of law is one done with the apparent authority of law but actually in contravention of law." Barron's Dictionary of Canada Law, Sixth Edition, page 51.</w:t>
      </w:r>
    </w:p>
    <w:p w:rsidR="00D61A74" w:rsidRPr="00D61A74" w:rsidRDefault="00D61A74" w:rsidP="00D61A74">
      <w:pPr>
        <w:shd w:val="clear" w:color="auto" w:fill="FFFFFF"/>
        <w:spacing w:before="96" w:after="0" w:line="240" w:lineRule="auto"/>
        <w:ind w:left="288"/>
        <w:rPr>
          <w:rFonts w:ascii="Arial" w:eastAsia="Times New Roman" w:hAnsi="Arial" w:cs="Arial"/>
          <w:szCs w:val="24"/>
        </w:rPr>
      </w:pPr>
    </w:p>
    <w:p w:rsidR="00434563" w:rsidRDefault="00D61A74" w:rsidP="00E92AC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In conclusion intervener respectfully request this court is grant the defendant’s motion for reconsideration by the full court as it is in the best interest of justice and also to bring the plaintiffs wrongful misconduct to the attention of this court for abuse of court rules and conspiracy to steal and abscond with millions of dollars of the defendants property with forged documents.</w:t>
      </w:r>
    </w:p>
    <w:p w:rsidR="00D61A74" w:rsidRDefault="00D61A74" w:rsidP="00E92ACA">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Respectfully submitted</w:t>
      </w:r>
    </w:p>
    <w:p w:rsidR="000831C2" w:rsidRDefault="00712FD1" w:rsidP="00E92ACA">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-65635</wp:posOffset>
                </wp:positionH>
                <wp:positionV relativeFrom="paragraph">
                  <wp:posOffset>201466</wp:posOffset>
                </wp:positionV>
                <wp:extent cx="6434459" cy="1099524"/>
                <wp:effectExtent l="0" t="0" r="23495" b="24765"/>
                <wp:wrapNone/>
                <wp:docPr id="4" name="Rectangle 4"/>
                <wp:cNvGraphicFramePr/>
                <a:graphic xmlns:a="http://schemas.openxmlformats.org/drawingml/2006/main">
                  <a:graphicData uri="http://schemas.microsoft.com/office/word/2010/wordprocessingShape">
                    <wps:wsp>
                      <wps:cNvSpPr/>
                      <wps:spPr>
                        <a:xfrm>
                          <a:off x="0" y="0"/>
                          <a:ext cx="6434459" cy="1099524"/>
                        </a:xfrm>
                        <a:prstGeom prst="rect">
                          <a:avLst/>
                        </a:prstGeom>
                      </wps:spPr>
                      <wps:style>
                        <a:lnRef idx="2">
                          <a:schemeClr val="dk1"/>
                        </a:lnRef>
                        <a:fillRef idx="1">
                          <a:schemeClr val="lt1"/>
                        </a:fillRef>
                        <a:effectRef idx="0">
                          <a:schemeClr val="dk1"/>
                        </a:effectRef>
                        <a:fontRef idx="minor">
                          <a:schemeClr val="dk1"/>
                        </a:fontRef>
                      </wps:style>
                      <wps:txbx>
                        <w:txbxContent>
                          <w:p w:rsidR="00712FD1" w:rsidRDefault="00712FD1" w:rsidP="00712FD1">
                            <w:pPr>
                              <w:pStyle w:val="NoSpacing"/>
                            </w:pPr>
                            <w:r>
                              <w:t>Certificate of service I George McDermott certify that a true and correct copy of this motion to intervene was mailed first-class USPS postage-paid this 11/19/2019 to the following parties by____________________</w:t>
                            </w:r>
                          </w:p>
                          <w:p w:rsidR="00712FD1" w:rsidRPr="00072E64" w:rsidRDefault="00072E64" w:rsidP="00712FD1">
                            <w:pPr>
                              <w:pStyle w:val="NoSpacing"/>
                              <w:rPr>
                                <w:b/>
                                <w:sz w:val="24"/>
                                <w:szCs w:val="24"/>
                              </w:rPr>
                            </w:pPr>
                            <w:r w:rsidRPr="00072E64">
                              <w:rPr>
                                <w:b/>
                                <w:sz w:val="24"/>
                                <w:szCs w:val="24"/>
                              </w:rPr>
                              <w:t>Stephen oh Hessler C/O  Offit Kurman</w:t>
                            </w:r>
                            <w:r>
                              <w:rPr>
                                <w:b/>
                                <w:sz w:val="24"/>
                                <w:szCs w:val="24"/>
                              </w:rPr>
                              <w:tab/>
                            </w:r>
                            <w:r>
                              <w:rPr>
                                <w:b/>
                                <w:sz w:val="24"/>
                                <w:szCs w:val="24"/>
                              </w:rPr>
                              <w:tab/>
                              <w:t>and Lori Saxon</w:t>
                            </w:r>
                          </w:p>
                          <w:p w:rsidR="00072E64" w:rsidRPr="00072E64" w:rsidRDefault="00072E64" w:rsidP="00712FD1">
                            <w:pPr>
                              <w:pStyle w:val="NoSpacing"/>
                              <w:rPr>
                                <w:b/>
                                <w:sz w:val="24"/>
                                <w:szCs w:val="24"/>
                              </w:rPr>
                            </w:pPr>
                            <w:r w:rsidRPr="00072E64">
                              <w:rPr>
                                <w:b/>
                                <w:sz w:val="24"/>
                                <w:szCs w:val="24"/>
                              </w:rPr>
                              <w:t>1313 F St., Suite 500 N.W.</w:t>
                            </w:r>
                            <w:r>
                              <w:rPr>
                                <w:b/>
                                <w:sz w:val="24"/>
                                <w:szCs w:val="24"/>
                              </w:rPr>
                              <w:tab/>
                            </w:r>
                            <w:r>
                              <w:rPr>
                                <w:b/>
                                <w:sz w:val="24"/>
                                <w:szCs w:val="24"/>
                              </w:rPr>
                              <w:tab/>
                            </w:r>
                            <w:r>
                              <w:rPr>
                                <w:b/>
                                <w:sz w:val="24"/>
                                <w:szCs w:val="24"/>
                              </w:rPr>
                              <w:tab/>
                            </w:r>
                            <w:r>
                              <w:rPr>
                                <w:b/>
                                <w:sz w:val="24"/>
                                <w:szCs w:val="24"/>
                              </w:rPr>
                              <w:tab/>
                              <w:t>937 in Street NW. Washington DC 20001</w:t>
                            </w:r>
                          </w:p>
                          <w:p w:rsidR="00072E64" w:rsidRPr="00072E64" w:rsidRDefault="00072E64" w:rsidP="00712FD1">
                            <w:pPr>
                              <w:pStyle w:val="NoSpacing"/>
                              <w:rPr>
                                <w:b/>
                                <w:sz w:val="24"/>
                                <w:szCs w:val="24"/>
                              </w:rPr>
                            </w:pPr>
                            <w:r w:rsidRPr="00072E64">
                              <w:rPr>
                                <w:b/>
                                <w:sz w:val="24"/>
                                <w:szCs w:val="24"/>
                              </w:rPr>
                              <w:t>Washington DC 20005</w:t>
                            </w:r>
                          </w:p>
                          <w:p w:rsidR="00712FD1" w:rsidRDefault="00712FD1" w:rsidP="00712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8" style="position:absolute;margin-left:-5.15pt;margin-top:15.85pt;width:506.65pt;height:86.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" fillcolor="white [3201]" strokecolor="black [3200]" strokeweight="2pt">
                <v:textbox>
                  <w:txbxContent>
                    <w:p w:rsidR="00712FD1" w:rsidRDefault="00712FD1" w:rsidP="00712FD1">
                      <w:pPr>
                        <w:pStyle w:val="NoSpacing"/>
                      </w:pPr>
                      <w:r>
                        <w:t>Certificate of service I George McDermott certify that a true and correct copy of this motion to intervene was mailed first-class USPS postage-paid this 11/19/2019 to the following parties by____________________</w:t>
                      </w:r>
                    </w:p>
                    <w:p w:rsidR="00712FD1" w:rsidRPr="00072E64" w:rsidRDefault="00072E64" w:rsidP="00712FD1">
                      <w:pPr>
                        <w:pStyle w:val="NoSpacing"/>
                        <w:rPr>
                          <w:b/>
                          <w:sz w:val="24"/>
                          <w:szCs w:val="24"/>
                        </w:rPr>
                      </w:pPr>
                      <w:r w:rsidRPr="00072E64">
                        <w:rPr>
                          <w:b/>
                          <w:sz w:val="24"/>
                          <w:szCs w:val="24"/>
                        </w:rPr>
                        <w:t>Stephen oh Hessler C/O  Offit Kurman</w:t>
                      </w:r>
                      <w:r>
                        <w:rPr>
                          <w:b/>
                          <w:sz w:val="24"/>
                          <w:szCs w:val="24"/>
                        </w:rPr>
                        <w:tab/>
                      </w:r>
                      <w:r>
                        <w:rPr>
                          <w:b/>
                          <w:sz w:val="24"/>
                          <w:szCs w:val="24"/>
                        </w:rPr>
                        <w:tab/>
                        <w:t>and Lori Saxon</w:t>
                      </w:r>
                    </w:p>
                    <w:p w:rsidR="00072E64" w:rsidRPr="00072E64" w:rsidRDefault="00072E64" w:rsidP="00712FD1">
                      <w:pPr>
                        <w:pStyle w:val="NoSpacing"/>
                        <w:rPr>
                          <w:b/>
                          <w:sz w:val="24"/>
                          <w:szCs w:val="24"/>
                        </w:rPr>
                      </w:pPr>
                      <w:r w:rsidRPr="00072E64">
                        <w:rPr>
                          <w:b/>
                          <w:sz w:val="24"/>
                          <w:szCs w:val="24"/>
                        </w:rPr>
                        <w:t>1313 F St., Suite 500 N.W.</w:t>
                      </w:r>
                      <w:r>
                        <w:rPr>
                          <w:b/>
                          <w:sz w:val="24"/>
                          <w:szCs w:val="24"/>
                        </w:rPr>
                        <w:tab/>
                      </w:r>
                      <w:r>
                        <w:rPr>
                          <w:b/>
                          <w:sz w:val="24"/>
                          <w:szCs w:val="24"/>
                        </w:rPr>
                        <w:tab/>
                      </w:r>
                      <w:r>
                        <w:rPr>
                          <w:b/>
                          <w:sz w:val="24"/>
                          <w:szCs w:val="24"/>
                        </w:rPr>
                        <w:tab/>
                      </w:r>
                      <w:r>
                        <w:rPr>
                          <w:b/>
                          <w:sz w:val="24"/>
                          <w:szCs w:val="24"/>
                        </w:rPr>
                        <w:tab/>
                        <w:t>937 in Street NW. Washington DC 20001</w:t>
                      </w:r>
                    </w:p>
                    <w:p w:rsidR="00072E64" w:rsidRPr="00072E64" w:rsidRDefault="00072E64" w:rsidP="00712FD1">
                      <w:pPr>
                        <w:pStyle w:val="NoSpacing"/>
                        <w:rPr>
                          <w:b/>
                          <w:sz w:val="24"/>
                          <w:szCs w:val="24"/>
                        </w:rPr>
                      </w:pPr>
                      <w:r w:rsidRPr="00072E64">
                        <w:rPr>
                          <w:b/>
                          <w:sz w:val="24"/>
                          <w:szCs w:val="24"/>
                        </w:rPr>
                        <w:t>Washington DC 20005</w:t>
                      </w:r>
                    </w:p>
                    <w:p w:rsidR="00712FD1" w:rsidRDefault="00712FD1" w:rsidP="00712FD1">
                      <w:pPr>
                        <w:jc w:val="center"/>
                      </w:pPr>
                    </w:p>
                  </w:txbxContent>
                </v:textbox>
              </v:rect>
            </w:pict>
          </mc:Fallback>
        </mc:AlternateContent>
      </w:r>
      <w:r w:rsidR="00D61A74">
        <w:rPr>
          <w:rFonts w:ascii="Times New Roman" w:hAnsi="Times New Roman" w:cs="Times New Roman"/>
          <w:sz w:val="24"/>
          <w:szCs w:val="24"/>
        </w:rPr>
        <w:t>George McDermott                    INTERVENER NEXT FRIEND OF THE COURT</w:t>
      </w:r>
    </w:p>
    <w:p w:rsidR="00A2680D" w:rsidRDefault="00A2680D" w:rsidP="00D61A74">
      <w:pPr>
        <w:pStyle w:val="NoSpacing"/>
        <w:spacing w:line="480" w:lineRule="auto"/>
        <w:jc w:val="center"/>
        <w:rPr>
          <w:rFonts w:ascii="Times New Roman" w:hAnsi="Times New Roman" w:cs="Times New Roman"/>
          <w:b/>
          <w:sz w:val="24"/>
          <w:szCs w:val="24"/>
        </w:rPr>
      </w:pPr>
    </w:p>
    <w:p w:rsidR="00D61A74" w:rsidRDefault="00D61A74" w:rsidP="00D61A74">
      <w:pPr>
        <w:pStyle w:val="NoSpacing"/>
        <w:spacing w:line="480" w:lineRule="auto"/>
        <w:jc w:val="center"/>
        <w:rPr>
          <w:rFonts w:ascii="Times New Roman" w:hAnsi="Times New Roman" w:cs="Times New Roman"/>
          <w:b/>
          <w:sz w:val="24"/>
          <w:szCs w:val="24"/>
        </w:rPr>
      </w:pPr>
      <w:r w:rsidRPr="00D61A74">
        <w:rPr>
          <w:rFonts w:ascii="Times New Roman" w:hAnsi="Times New Roman" w:cs="Times New Roman"/>
          <w:b/>
          <w:sz w:val="24"/>
          <w:szCs w:val="24"/>
        </w:rPr>
        <w:lastRenderedPageBreak/>
        <w:t>ATTACHMENTS IN SUPPORT OF MOTION TO INTERVENE</w:t>
      </w:r>
    </w:p>
    <w:tbl>
      <w:tblPr>
        <w:tblStyle w:val="TableGrid"/>
        <w:tblW w:w="0" w:type="auto"/>
        <w:tblLook w:val="04A0" w:firstRow="1" w:lastRow="0" w:firstColumn="1" w:lastColumn="0" w:noHBand="0" w:noVBand="1"/>
      </w:tblPr>
      <w:tblGrid>
        <w:gridCol w:w="735"/>
        <w:gridCol w:w="6164"/>
        <w:gridCol w:w="1586"/>
        <w:gridCol w:w="1379"/>
      </w:tblGrid>
      <w:tr w:rsidR="00D61A74" w:rsidTr="00D61A74">
        <w:tc>
          <w:tcPr>
            <w:tcW w:w="738" w:type="dxa"/>
          </w:tcPr>
          <w:p w:rsidR="00D61A74" w:rsidRPr="009E0EF7" w:rsidRDefault="00D61A74" w:rsidP="009E0EF7">
            <w:pPr>
              <w:pStyle w:val="NoSpacing"/>
            </w:pPr>
            <w:r w:rsidRPr="009E0EF7">
              <w:t>E – #</w:t>
            </w:r>
          </w:p>
        </w:tc>
        <w:tc>
          <w:tcPr>
            <w:tcW w:w="6210" w:type="dxa"/>
          </w:tcPr>
          <w:p w:rsidR="00D61A74" w:rsidRPr="009E0EF7" w:rsidRDefault="00D61A74" w:rsidP="009E0EF7">
            <w:pPr>
              <w:pStyle w:val="NoSpacing"/>
            </w:pPr>
            <w:r w:rsidRPr="009E0EF7">
              <w:t>scription of documents submitted for the record</w:t>
            </w:r>
          </w:p>
        </w:tc>
        <w:tc>
          <w:tcPr>
            <w:tcW w:w="1530" w:type="dxa"/>
          </w:tcPr>
          <w:p w:rsidR="00D61A74" w:rsidRPr="009E0EF7" w:rsidRDefault="00D61A74" w:rsidP="009E0EF7">
            <w:pPr>
              <w:pStyle w:val="NoSpacing"/>
            </w:pPr>
            <w:r w:rsidRPr="009E0EF7">
              <w:t>date</w:t>
            </w:r>
          </w:p>
        </w:tc>
        <w:tc>
          <w:tcPr>
            <w:tcW w:w="1386" w:type="dxa"/>
          </w:tcPr>
          <w:p w:rsidR="00D61A74" w:rsidRPr="009E0EF7" w:rsidRDefault="00D61A74" w:rsidP="009E0EF7">
            <w:pPr>
              <w:pStyle w:val="NoSpacing"/>
            </w:pPr>
            <w:r w:rsidRPr="009E0EF7">
              <w:t>page #</w:t>
            </w:r>
          </w:p>
        </w:tc>
      </w:tr>
      <w:tr w:rsidR="00D61A74" w:rsidTr="00D61A74">
        <w:tc>
          <w:tcPr>
            <w:tcW w:w="738" w:type="dxa"/>
          </w:tcPr>
          <w:p w:rsidR="00D61A74" w:rsidRPr="009E0EF7" w:rsidRDefault="003C3DE6" w:rsidP="009E0EF7">
            <w:pPr>
              <w:pStyle w:val="NoSpacing"/>
            </w:pPr>
            <w:r w:rsidRPr="009E0EF7">
              <w:t>E – 1</w:t>
            </w:r>
          </w:p>
        </w:tc>
        <w:tc>
          <w:tcPr>
            <w:tcW w:w="6210" w:type="dxa"/>
          </w:tcPr>
          <w:p w:rsidR="00D61A74" w:rsidRPr="009E0EF7" w:rsidRDefault="00D61A74" w:rsidP="009E0EF7">
            <w:pPr>
              <w:pStyle w:val="NoSpacing"/>
            </w:pPr>
            <w:r w:rsidRPr="009E0EF7">
              <w:t>Defendants motion for reconsideration by full-court</w:t>
            </w:r>
          </w:p>
        </w:tc>
        <w:tc>
          <w:tcPr>
            <w:tcW w:w="1530" w:type="dxa"/>
          </w:tcPr>
          <w:p w:rsidR="00D61A74" w:rsidRPr="009E0EF7" w:rsidRDefault="00D61A74" w:rsidP="009E0EF7">
            <w:pPr>
              <w:pStyle w:val="NoSpacing"/>
            </w:pPr>
            <w:r w:rsidRPr="009E0EF7">
              <w:t>11/14/2019</w:t>
            </w:r>
          </w:p>
        </w:tc>
        <w:tc>
          <w:tcPr>
            <w:tcW w:w="1386" w:type="dxa"/>
          </w:tcPr>
          <w:p w:rsidR="00D61A74" w:rsidRPr="009E0EF7" w:rsidRDefault="00D61A74" w:rsidP="009E0EF7">
            <w:pPr>
              <w:pStyle w:val="NoSpacing"/>
            </w:pPr>
            <w:r w:rsidRPr="009E0EF7">
              <w:t>page #4</w:t>
            </w:r>
          </w:p>
        </w:tc>
      </w:tr>
      <w:tr w:rsidR="009E0EF7" w:rsidTr="00D61A74">
        <w:tc>
          <w:tcPr>
            <w:tcW w:w="738" w:type="dxa"/>
          </w:tcPr>
          <w:p w:rsidR="009E0EF7" w:rsidRPr="009E0EF7" w:rsidRDefault="009E0EF7" w:rsidP="009E0EF7">
            <w:pPr>
              <w:pStyle w:val="NoSpacing"/>
            </w:pPr>
            <w:r>
              <w:t>E-2a</w:t>
            </w:r>
          </w:p>
        </w:tc>
        <w:tc>
          <w:tcPr>
            <w:tcW w:w="6210" w:type="dxa"/>
          </w:tcPr>
          <w:p w:rsidR="009E0EF7" w:rsidRPr="009E0EF7" w:rsidRDefault="009E0EF7" w:rsidP="009E0EF7">
            <w:pPr>
              <w:pStyle w:val="NoSpacing"/>
            </w:pPr>
            <w:r>
              <w:t>Reply US DOJ – OIG’s office criminal investigations</w:t>
            </w:r>
          </w:p>
        </w:tc>
        <w:tc>
          <w:tcPr>
            <w:tcW w:w="1530" w:type="dxa"/>
          </w:tcPr>
          <w:p w:rsidR="009E0EF7" w:rsidRPr="009E0EF7" w:rsidRDefault="00190C24" w:rsidP="009E0EF7">
            <w:pPr>
              <w:pStyle w:val="NoSpacing"/>
            </w:pPr>
            <w:r>
              <w:t>11/5/2019</w:t>
            </w:r>
          </w:p>
        </w:tc>
        <w:tc>
          <w:tcPr>
            <w:tcW w:w="1386" w:type="dxa"/>
          </w:tcPr>
          <w:p w:rsidR="009E0EF7" w:rsidRPr="009E0EF7" w:rsidRDefault="00190C24" w:rsidP="009E0EF7">
            <w:pPr>
              <w:pStyle w:val="NoSpacing"/>
            </w:pPr>
            <w:r w:rsidRPr="009E0EF7">
              <w:t>Page #5</w:t>
            </w:r>
          </w:p>
        </w:tc>
      </w:tr>
      <w:tr w:rsidR="00D61A74" w:rsidTr="00D61A74">
        <w:tc>
          <w:tcPr>
            <w:tcW w:w="738" w:type="dxa"/>
          </w:tcPr>
          <w:p w:rsidR="00D61A74" w:rsidRPr="009E0EF7" w:rsidRDefault="003C3DE6" w:rsidP="009E0EF7">
            <w:pPr>
              <w:pStyle w:val="NoSpacing"/>
            </w:pPr>
            <w:r w:rsidRPr="009E0EF7">
              <w:t>E – 2</w:t>
            </w:r>
          </w:p>
        </w:tc>
        <w:tc>
          <w:tcPr>
            <w:tcW w:w="6210" w:type="dxa"/>
          </w:tcPr>
          <w:p w:rsidR="00D61A74" w:rsidRPr="009E0EF7" w:rsidRDefault="003C3DE6" w:rsidP="009E0EF7">
            <w:pPr>
              <w:pStyle w:val="NoSpacing"/>
            </w:pPr>
            <w:r w:rsidRPr="009E0EF7">
              <w:t>Maryland court watch news secret justice.com 70+ videos of mistreatment by courts of the defendants legal and civil rights</w:t>
            </w:r>
          </w:p>
        </w:tc>
        <w:tc>
          <w:tcPr>
            <w:tcW w:w="1530" w:type="dxa"/>
          </w:tcPr>
          <w:p w:rsidR="00D61A74" w:rsidRPr="009E0EF7" w:rsidRDefault="00A2680D" w:rsidP="009E0EF7">
            <w:pPr>
              <w:pStyle w:val="NoSpacing"/>
            </w:pPr>
            <w:r w:rsidRPr="009E0EF7">
              <w:t>11/11/09/2019</w:t>
            </w:r>
          </w:p>
        </w:tc>
        <w:tc>
          <w:tcPr>
            <w:tcW w:w="1386" w:type="dxa"/>
          </w:tcPr>
          <w:p w:rsidR="00D61A74" w:rsidRPr="009E0EF7" w:rsidRDefault="00190C24" w:rsidP="009E0EF7">
            <w:pPr>
              <w:pStyle w:val="NoSpacing"/>
            </w:pPr>
            <w:r>
              <w:t>Page #6</w:t>
            </w:r>
          </w:p>
        </w:tc>
      </w:tr>
      <w:tr w:rsidR="00D61A74" w:rsidTr="00D61A74">
        <w:tc>
          <w:tcPr>
            <w:tcW w:w="738" w:type="dxa"/>
          </w:tcPr>
          <w:p w:rsidR="00D61A74" w:rsidRPr="009E0EF7" w:rsidRDefault="00A2680D" w:rsidP="009E0EF7">
            <w:pPr>
              <w:pStyle w:val="NoSpacing"/>
            </w:pPr>
            <w:r w:rsidRPr="009E0EF7">
              <w:t>E – 3</w:t>
            </w:r>
          </w:p>
        </w:tc>
        <w:tc>
          <w:tcPr>
            <w:tcW w:w="6210" w:type="dxa"/>
          </w:tcPr>
          <w:p w:rsidR="00D61A74" w:rsidRPr="009E0EF7" w:rsidRDefault="00712FD1" w:rsidP="009E0EF7">
            <w:pPr>
              <w:pStyle w:val="NoSpacing"/>
            </w:pPr>
            <w:r w:rsidRPr="009E0EF7">
              <w:t xml:space="preserve">Intervenors case and this court awaiting review by a panel based on forged unauthorized dismissal order </w:t>
            </w:r>
          </w:p>
        </w:tc>
        <w:tc>
          <w:tcPr>
            <w:tcW w:w="1530" w:type="dxa"/>
          </w:tcPr>
          <w:p w:rsidR="00D61A74" w:rsidRPr="009E0EF7" w:rsidRDefault="00712FD1" w:rsidP="009E0EF7">
            <w:pPr>
              <w:pStyle w:val="NoSpacing"/>
            </w:pPr>
            <w:r w:rsidRPr="009E0EF7">
              <w:t>10/30/2019</w:t>
            </w:r>
          </w:p>
        </w:tc>
        <w:tc>
          <w:tcPr>
            <w:tcW w:w="1386" w:type="dxa"/>
          </w:tcPr>
          <w:p w:rsidR="00D61A74" w:rsidRPr="009E0EF7" w:rsidRDefault="00190C24" w:rsidP="009E0EF7">
            <w:pPr>
              <w:pStyle w:val="NoSpacing"/>
            </w:pPr>
            <w:r>
              <w:t>Page #7</w:t>
            </w:r>
          </w:p>
        </w:tc>
      </w:tr>
      <w:tr w:rsidR="00712FD1" w:rsidTr="00D61A74">
        <w:tc>
          <w:tcPr>
            <w:tcW w:w="738" w:type="dxa"/>
          </w:tcPr>
          <w:p w:rsidR="00712FD1" w:rsidRPr="009E0EF7" w:rsidRDefault="00712FD1" w:rsidP="009E0EF7">
            <w:pPr>
              <w:pStyle w:val="NoSpacing"/>
            </w:pPr>
            <w:r w:rsidRPr="009E0EF7">
              <w:t>E – 4</w:t>
            </w:r>
          </w:p>
        </w:tc>
        <w:tc>
          <w:tcPr>
            <w:tcW w:w="6210" w:type="dxa"/>
          </w:tcPr>
          <w:p w:rsidR="00712FD1" w:rsidRPr="009E0EF7" w:rsidRDefault="00712FD1" w:rsidP="009E0EF7">
            <w:pPr>
              <w:pStyle w:val="NoSpacing"/>
            </w:pPr>
            <w:r w:rsidRPr="009E0EF7">
              <w:t>memorandum of law challenging the jurisdiction of the court in the defendants case and appellant case</w:t>
            </w:r>
          </w:p>
        </w:tc>
        <w:tc>
          <w:tcPr>
            <w:tcW w:w="1530" w:type="dxa"/>
          </w:tcPr>
          <w:p w:rsidR="00712FD1" w:rsidRPr="009E0EF7" w:rsidRDefault="00712FD1" w:rsidP="009E0EF7">
            <w:pPr>
              <w:pStyle w:val="NoSpacing"/>
            </w:pPr>
          </w:p>
        </w:tc>
        <w:tc>
          <w:tcPr>
            <w:tcW w:w="1386" w:type="dxa"/>
          </w:tcPr>
          <w:p w:rsidR="00712FD1" w:rsidRPr="009E0EF7" w:rsidRDefault="00190C24" w:rsidP="009E0EF7">
            <w:pPr>
              <w:pStyle w:val="NoSpacing"/>
            </w:pPr>
            <w:r>
              <w:t>Page #8</w:t>
            </w:r>
          </w:p>
        </w:tc>
      </w:tr>
    </w:tbl>
    <w:p w:rsidR="000831C2" w:rsidRDefault="000831C2" w:rsidP="00E92ACA">
      <w:pPr>
        <w:pStyle w:val="NoSpacing"/>
        <w:spacing w:line="480" w:lineRule="auto"/>
        <w:rPr>
          <w:rFonts w:ascii="Times New Roman" w:hAnsi="Times New Roman" w:cs="Times New Roman"/>
          <w:sz w:val="24"/>
          <w:szCs w:val="24"/>
        </w:rPr>
      </w:pPr>
    </w:p>
    <w:p w:rsidR="000831C2" w:rsidRDefault="006077E3" w:rsidP="00C57F2D">
      <w:pPr>
        <w:pStyle w:val="NoSpacing"/>
        <w:numPr>
          <w:ilvl w:val="0"/>
          <w:numId w:val="2"/>
        </w:numPr>
        <w:spacing w:line="480" w:lineRule="auto"/>
        <w:rPr>
          <w:rFonts w:ascii="Times New Roman" w:hAnsi="Times New Roman" w:cs="Times New Roman"/>
          <w:sz w:val="24"/>
          <w:szCs w:val="24"/>
        </w:rPr>
      </w:pPr>
      <w:r>
        <w:rPr>
          <w:noProof/>
        </w:rPr>
        <w:t>Him him him him him him him him him him him him him your lawyers therefore you will what</w:t>
      </w:r>
      <w:r w:rsidR="00C57F2D">
        <w:rPr>
          <w:noProof/>
        </w:rPr>
        <w:t xml:space="preserve"> you motion to suspend appeals overq laws on say something about that but he said I thought involvement of the ball the thought not forget about I hundred percent Sherry: you what you need to find out tomorrow for everything the thing is your system which shocked out of control is deficient be heard together statement the case maybe they’ll drop the state as a friend of</w:t>
      </w:r>
      <w:r w:rsidR="000831C2">
        <w:rPr>
          <w:noProof/>
        </w:rPr>
        <w:drawing>
          <wp:inline distT="0" distB="0" distL="0" distR="0" wp14:anchorId="3DFCE031" wp14:editId="293183EE">
            <wp:extent cx="5946405" cy="3820285"/>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818483"/>
                    </a:xfrm>
                    <a:prstGeom prst="rect">
                      <a:avLst/>
                    </a:prstGeom>
                  </pic:spPr>
                </pic:pic>
              </a:graphicData>
            </a:graphic>
          </wp:inline>
        </w:drawing>
      </w:r>
    </w:p>
    <w:bookmarkStart w:id="0" w:name="_GoBack"/>
    <w:bookmarkEnd w:id="0"/>
    <w:p w:rsidR="000831C2" w:rsidRDefault="00B71FD4" w:rsidP="00E92ACA">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198027</wp:posOffset>
                </wp:positionH>
                <wp:positionV relativeFrom="paragraph">
                  <wp:posOffset>1776</wp:posOffset>
                </wp:positionV>
                <wp:extent cx="5688353" cy="2406611"/>
                <wp:effectExtent l="0" t="0" r="26670" b="13335"/>
                <wp:wrapNone/>
                <wp:docPr id="14" name="Rectangle 14"/>
                <wp:cNvGraphicFramePr/>
                <a:graphic xmlns:a="http://schemas.openxmlformats.org/drawingml/2006/main">
                  <a:graphicData uri="http://schemas.microsoft.com/office/word/2010/wordprocessingShape">
                    <wps:wsp>
                      <wps:cNvSpPr/>
                      <wps:spPr>
                        <a:xfrm>
                          <a:off x="0" y="0"/>
                          <a:ext cx="5688353" cy="2406611"/>
                        </a:xfrm>
                        <a:prstGeom prst="rect">
                          <a:avLst/>
                        </a:prstGeom>
                      </wps:spPr>
                      <wps:style>
                        <a:lnRef idx="2">
                          <a:schemeClr val="dk1"/>
                        </a:lnRef>
                        <a:fillRef idx="1">
                          <a:schemeClr val="lt1"/>
                        </a:fillRef>
                        <a:effectRef idx="0">
                          <a:schemeClr val="dk1"/>
                        </a:effectRef>
                        <a:fontRef idx="minor">
                          <a:schemeClr val="dk1"/>
                        </a:fontRef>
                      </wps:style>
                      <wps:txbx>
                        <w:txbxContent>
                          <w:p w:rsidR="00B71FD4" w:rsidRDefault="00B71FD4" w:rsidP="00B71FD4">
                            <w:pPr>
                              <w:jc w:val="center"/>
                            </w:pPr>
                            <w:r>
                              <w:t xml:space="preserve">Racketeer Influenced and Corrupt Organizations Act (RICO) Recent Supreme Court Decisions Alice F. Paylor Rosen, Rosen &amp; Hagood, LLC 134 Meeting Street Charleston, SC 29401 (843) 577-6726 I. Cedric Kushner Promotions v. King, 533 U.S. 158, 121 S. Ct 2087 (2001) </w:t>
                            </w:r>
                          </w:p>
                          <w:p w:rsidR="00B71FD4" w:rsidRDefault="00B71FD4" w:rsidP="00B71FD4">
                            <w:pPr>
                              <w:jc w:val="center"/>
                            </w:pPr>
                            <w:r>
                              <w:t>A. Last year, in an important case involving RICO statutory interpretation, the Supreme Court, with Justice Breyer delivering the majority opinion, held that a president and sole shareholder of a corporation was a “person” distinct from the corporate enterprise and subject to RICO liability. This case is Cedric Kushner Promotions v. King, 533 U.S. 158, 121 S. Ct. 2087 (2001).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9" style="position:absolute;margin-left:15.6pt;margin-top:.15pt;width:447.9pt;height:18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" fillcolor="white [3201]" strokecolor="black [3200]" strokeweight="2pt">
                <v:textbox>
                  <w:txbxContent>
                    <w:p w:rsidR="00B71FD4" w:rsidRDefault="00B71FD4" w:rsidP="00B71FD4">
                      <w:pPr>
                        <w:jc w:val="center"/>
                      </w:pPr>
                      <w:r>
                        <w:t xml:space="preserve">Racketeer Influenced and Corrupt Organizations Act (RICO) Recent Supreme Court Decisions Alice F. Paylor Rosen, Rosen &amp; Hagood, LLC 134 Meeting Street Charleston, SC 29401 (843) 577-6726 I. Cedric Kushner Promotions v. King, 533 U.S. 158, 121 S. Ct 2087 (2001) </w:t>
                      </w:r>
                    </w:p>
                    <w:p w:rsidR="00B71FD4" w:rsidRDefault="00B71FD4" w:rsidP="00B71FD4">
                      <w:pPr>
                        <w:jc w:val="center"/>
                      </w:pPr>
                      <w:r>
                        <w:t>A. Last year, in an important case involving RICO statutory interpretation, the Supreme Court, with Justice Breyer delivering the majority opinion, held that a president and sole shareholder of a corporation was a “person” distinct from the corporate enterprise and subject to RICO liability. This case is Cedric Kushner Promotions v. King, 533 U.S. 158, 121 S. Ct. 2087 (2001).</w:t>
                      </w:r>
                    </w:p>
                  </w:txbxContent>
                </v:textbox>
              </v:rect>
            </w:pict>
          </mc:Fallback>
        </mc:AlternateContent>
      </w:r>
    </w:p>
    <w:p w:rsidR="000831C2" w:rsidRDefault="000831C2" w:rsidP="00E92ACA">
      <w:pPr>
        <w:pStyle w:val="NoSpacing"/>
        <w:spacing w:line="480" w:lineRule="auto"/>
        <w:rPr>
          <w:rFonts w:ascii="Times New Roman" w:hAnsi="Times New Roman" w:cs="Times New Roman"/>
          <w:sz w:val="24"/>
          <w:szCs w:val="24"/>
        </w:rPr>
      </w:pPr>
    </w:p>
    <w:p w:rsidR="000831C2" w:rsidRDefault="000831C2" w:rsidP="00E92ACA">
      <w:pPr>
        <w:pStyle w:val="NoSpacing"/>
        <w:spacing w:line="480" w:lineRule="auto"/>
        <w:rPr>
          <w:rFonts w:ascii="Times New Roman" w:hAnsi="Times New Roman" w:cs="Times New Roman"/>
          <w:sz w:val="24"/>
          <w:szCs w:val="24"/>
        </w:rPr>
      </w:pPr>
    </w:p>
    <w:p w:rsidR="000831C2" w:rsidRDefault="000831C2" w:rsidP="00E92ACA">
      <w:pPr>
        <w:pStyle w:val="NoSpacing"/>
        <w:spacing w:line="480" w:lineRule="auto"/>
        <w:rPr>
          <w:rFonts w:ascii="Times New Roman" w:hAnsi="Times New Roman" w:cs="Times New Roman"/>
          <w:sz w:val="24"/>
          <w:szCs w:val="24"/>
        </w:rPr>
      </w:pPr>
    </w:p>
    <w:p w:rsidR="000831C2" w:rsidRDefault="000831C2" w:rsidP="00E92ACA">
      <w:pPr>
        <w:pStyle w:val="NoSpacing"/>
        <w:spacing w:line="480" w:lineRule="auto"/>
        <w:rPr>
          <w:rFonts w:ascii="Times New Roman" w:hAnsi="Times New Roman" w:cs="Times New Roman"/>
          <w:sz w:val="24"/>
          <w:szCs w:val="24"/>
        </w:rPr>
      </w:pPr>
    </w:p>
    <w:p w:rsidR="005F0A50" w:rsidRDefault="005F0A50" w:rsidP="005F0A50">
      <w:pPr>
        <w:pStyle w:val="NoSpacing"/>
        <w:spacing w:line="480" w:lineRule="auto"/>
        <w:rPr>
          <w:rFonts w:cstheme="minorHAnsi"/>
          <w:sz w:val="24"/>
          <w:szCs w:val="24"/>
        </w:rPr>
      </w:pPr>
    </w:p>
    <w:p w:rsidR="008B095E" w:rsidRDefault="008B095E"/>
    <w:p w:rsidR="006077E3" w:rsidRDefault="006077E3">
      <w:r>
        <w:rPr>
          <w:noProof/>
        </w:rPr>
        <w:lastRenderedPageBreak/>
        <w:drawing>
          <wp:inline distT="0" distB="0" distL="0" distR="0">
            <wp:extent cx="6176407" cy="8493821"/>
            <wp:effectExtent l="0" t="0" r="0" b="2540"/>
            <wp:docPr id="15" name="Picture 15" descr="C:\Users\Dick W\Pictures\2019-11-21\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ck W\Pictures\2019-11-21\002.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6973" cy="8494599"/>
                    </a:xfrm>
                    <a:prstGeom prst="rect">
                      <a:avLst/>
                    </a:prstGeom>
                    <a:noFill/>
                    <a:ln>
                      <a:noFill/>
                    </a:ln>
                  </pic:spPr>
                </pic:pic>
              </a:graphicData>
            </a:graphic>
          </wp:inline>
        </w:drawing>
      </w:r>
    </w:p>
    <w:tbl>
      <w:tblPr>
        <w:tblStyle w:val="TableGrid"/>
        <w:tblW w:w="9918" w:type="dxa"/>
        <w:tblLayout w:type="fixed"/>
        <w:tblLook w:val="04A0" w:firstRow="1" w:lastRow="0" w:firstColumn="1" w:lastColumn="0" w:noHBand="0" w:noVBand="1"/>
      </w:tblPr>
      <w:tblGrid>
        <w:gridCol w:w="870"/>
        <w:gridCol w:w="9048"/>
      </w:tblGrid>
      <w:tr w:rsidR="00E03756" w:rsidTr="003C3DE6">
        <w:tc>
          <w:tcPr>
            <w:tcW w:w="870" w:type="dxa"/>
          </w:tcPr>
          <w:p w:rsidR="00E03756" w:rsidRDefault="00A2680D" w:rsidP="002F304E">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254125</wp:posOffset>
                      </wp:positionH>
                      <wp:positionV relativeFrom="paragraph">
                        <wp:posOffset>7710221</wp:posOffset>
                      </wp:positionV>
                      <wp:extent cx="6114699" cy="1150012"/>
                      <wp:effectExtent l="0" t="0" r="19685" b="12065"/>
                      <wp:wrapNone/>
                      <wp:docPr id="3" name="Rectangle 3"/>
                      <wp:cNvGraphicFramePr/>
                      <a:graphic xmlns:a="http://schemas.openxmlformats.org/drawingml/2006/main">
                        <a:graphicData uri="http://schemas.microsoft.com/office/word/2010/wordprocessingShape">
                          <wps:wsp>
                            <wps:cNvSpPr/>
                            <wps:spPr>
                              <a:xfrm>
                                <a:off x="0" y="0"/>
                                <a:ext cx="6114699" cy="1150012"/>
                              </a:xfrm>
                              <a:prstGeom prst="rect">
                                <a:avLst/>
                              </a:prstGeom>
                            </wps:spPr>
                            <wps:style>
                              <a:lnRef idx="2">
                                <a:schemeClr val="dk1"/>
                              </a:lnRef>
                              <a:fillRef idx="1">
                                <a:schemeClr val="lt1"/>
                              </a:fillRef>
                              <a:effectRef idx="0">
                                <a:schemeClr val="dk1"/>
                              </a:effectRef>
                              <a:fontRef idx="minor">
                                <a:schemeClr val="dk1"/>
                              </a:fontRef>
                            </wps:style>
                            <wps:txbx>
                              <w:txbxContent>
                                <w:p w:rsidR="00A2680D" w:rsidRDefault="00A2680D" w:rsidP="00A2680D">
                                  <w:pPr>
                                    <w:pStyle w:val="NoSpacing"/>
                                    <w:jc w:val="center"/>
                                  </w:pPr>
                                  <w:r w:rsidRPr="00A2680D">
                                    <w:t>IT TAKES COURAGE FOR ONE TO STAND UP FOR ITS CONVICTIONS ANY CRIMINAL CAN ISSUE UNSIGNED UNVERIFIABLE ORDERS TO ASSIST THEIR FELLOW BAR MEMBERS IN THE THEFT OF CITIZENS PROPERTY JUST REMEMBER THAT THE REACH OF THEIR OATH OF OFFICE AND TREASON AGAINST THE CONSTITUTION</w:t>
                                  </w:r>
                                  <w:r>
                                    <w:t xml:space="preserve"> AND RULE OF LAW…</w:t>
                                  </w:r>
                                </w:p>
                                <w:p w:rsidR="00A2680D" w:rsidRPr="00A2680D" w:rsidRDefault="00A2680D" w:rsidP="00A2680D">
                                  <w:pPr>
                                    <w:pStyle w:val="NoSpacing"/>
                                    <w:rPr>
                                      <w:b/>
                                      <w:sz w:val="28"/>
                                      <w:szCs w:val="28"/>
                                    </w:rPr>
                                  </w:pPr>
                                  <w:r w:rsidRPr="00A2680D">
                                    <w:rPr>
                                      <w:b/>
                                      <w:sz w:val="28"/>
                                      <w:szCs w:val="28"/>
                                    </w:rPr>
                                    <w:t>Exodus 20:16 Thou Shalt Not Bear False Witness Against Thy Neighbour.</w:t>
                                  </w:r>
                                </w:p>
                                <w:p w:rsidR="00A2680D" w:rsidRPr="00A2680D" w:rsidRDefault="00A2680D" w:rsidP="00A2680D">
                                  <w:pPr>
                                    <w:pStyle w:val="NoSpacing"/>
                                  </w:pPr>
                                </w:p>
                                <w:p w:rsidR="00A2680D" w:rsidRPr="00A2680D" w:rsidRDefault="00A2680D" w:rsidP="00A2680D">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30" style="position:absolute;margin-left:20pt;margin-top:607.1pt;width:481.45pt;height:90.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" fillcolor="white [3201]" strokecolor="black [3200]" strokeweight="2pt">
                      <v:textbox>
                        <w:txbxContent>
                          <w:p w:rsidR="00A2680D" w:rsidRDefault="00A2680D" w:rsidP="00A2680D">
                            <w:pPr>
                              <w:pStyle w:val="NoSpacing"/>
                              <w:jc w:val="center"/>
                            </w:pPr>
                            <w:r w:rsidRPr="00A2680D">
                              <w:t>IT TAKES COURAGE FOR ONE TO STAND UP FOR ITS CONVICTIONS ANY CRIMINAL CAN ISSUE UNSIGNED UNVERIFIABLE ORDERS TO ASSIST THEIR FELLOW BAR MEMBERS IN THE THEFT OF CITIZENS PROPERTY JUST REMEMBER THAT THE REACH OF THEIR OATH OF OFFICE AND TREASON AGAINST THE CONSTITUTION</w:t>
                            </w:r>
                            <w:r>
                              <w:t xml:space="preserve"> AND RULE OF LAW…</w:t>
                            </w:r>
                          </w:p>
                          <w:p w:rsidR="00A2680D" w:rsidRPr="00A2680D" w:rsidRDefault="00A2680D" w:rsidP="00A2680D">
                            <w:pPr>
                              <w:pStyle w:val="NoSpacing"/>
                              <w:rPr>
                                <w:b/>
                                <w:sz w:val="28"/>
                                <w:szCs w:val="28"/>
                              </w:rPr>
                            </w:pPr>
                            <w:r w:rsidRPr="00A2680D">
                              <w:rPr>
                                <w:b/>
                                <w:sz w:val="28"/>
                                <w:szCs w:val="28"/>
                              </w:rPr>
                              <w:t xml:space="preserve">Exodus </w:t>
                            </w:r>
                            <w:r w:rsidRPr="00A2680D">
                              <w:rPr>
                                <w:b/>
                                <w:sz w:val="28"/>
                                <w:szCs w:val="28"/>
                              </w:rPr>
                              <w:t>20:16 </w:t>
                            </w:r>
                            <w:r w:rsidRPr="00A2680D">
                              <w:rPr>
                                <w:b/>
                                <w:sz w:val="28"/>
                                <w:szCs w:val="28"/>
                              </w:rPr>
                              <w:t xml:space="preserve">Thou </w:t>
                            </w:r>
                            <w:r w:rsidRPr="00A2680D">
                              <w:rPr>
                                <w:b/>
                                <w:sz w:val="28"/>
                                <w:szCs w:val="28"/>
                              </w:rPr>
                              <w:t>Shalt Not Bear False Witness Against Thy Neighbour.</w:t>
                            </w:r>
                          </w:p>
                          <w:p w:rsidR="00A2680D" w:rsidRPr="00A2680D" w:rsidRDefault="00A2680D" w:rsidP="00A2680D">
                            <w:pPr>
                              <w:pStyle w:val="NoSpacing"/>
                            </w:pPr>
                          </w:p>
                          <w:p w:rsidR="00A2680D" w:rsidRPr="00A2680D" w:rsidRDefault="00A2680D" w:rsidP="00A2680D">
                            <w:pPr>
                              <w:pStyle w:val="NoSpacing"/>
                            </w:pPr>
                          </w:p>
                        </w:txbxContent>
                      </v:textbox>
                    </v:rect>
                  </w:pict>
                </mc:Fallback>
              </mc:AlternateContent>
            </w:r>
            <w:r w:rsidR="00E03756">
              <w:rPr>
                <w:noProof/>
              </w:rPr>
              <w:drawing>
                <wp:inline distT="0" distB="0" distL="0" distR="0" wp14:anchorId="45B746B9" wp14:editId="23210611">
                  <wp:extent cx="342620" cy="470263"/>
                  <wp:effectExtent l="0" t="0" r="63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2900" cy="470647"/>
                          </a:xfrm>
                          <a:prstGeom prst="rect">
                            <a:avLst/>
                          </a:prstGeom>
                        </pic:spPr>
                      </pic:pic>
                    </a:graphicData>
                  </a:graphic>
                </wp:inline>
              </w:drawing>
            </w:r>
          </w:p>
        </w:tc>
        <w:tc>
          <w:tcPr>
            <w:tcW w:w="9048" w:type="dxa"/>
          </w:tcPr>
          <w:p w:rsidR="00E03756" w:rsidRDefault="0085691E" w:rsidP="000630E0">
            <w:r>
              <w:rPr>
                <w:b/>
                <w:noProof/>
              </w:rPr>
              <mc:AlternateContent>
                <mc:Choice Requires="wps">
                  <w:drawing>
                    <wp:anchor distT="0" distB="0" distL="114300" distR="114300" simplePos="0" relativeHeight="251663360" behindDoc="0" locked="0" layoutInCell="1" allowOverlap="1">
                      <wp:simplePos x="0" y="0"/>
                      <wp:positionH relativeFrom="column">
                        <wp:posOffset>156339</wp:posOffset>
                      </wp:positionH>
                      <wp:positionV relativeFrom="paragraph">
                        <wp:posOffset>3289425</wp:posOffset>
                      </wp:positionV>
                      <wp:extent cx="4880540" cy="4420535"/>
                      <wp:effectExtent l="0" t="0" r="15875" b="18415"/>
                      <wp:wrapNone/>
                      <wp:docPr id="1" name="Rectangle 1"/>
                      <wp:cNvGraphicFramePr/>
                      <a:graphic xmlns:a="http://schemas.openxmlformats.org/drawingml/2006/main">
                        <a:graphicData uri="http://schemas.microsoft.com/office/word/2010/wordprocessingShape">
                          <wps:wsp>
                            <wps:cNvSpPr/>
                            <wps:spPr>
                              <a:xfrm>
                                <a:off x="0" y="0"/>
                                <a:ext cx="4880540" cy="442053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85691E" w:rsidRDefault="0085691E" w:rsidP="0085691E">
                                  <w:pPr>
                                    <w:jc w:val="center"/>
                                  </w:pPr>
                                  <w:r>
                                    <w:rPr>
                                      <w:noProof/>
                                    </w:rPr>
                                    <w:drawing>
                                      <wp:inline distT="0" distB="0" distL="0" distR="0" wp14:anchorId="61E4ADA6" wp14:editId="58A9F5F1">
                                        <wp:extent cx="4868259" cy="426346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68475" cy="42636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1" style="position:absolute;margin-left:12.3pt;margin-top:259pt;width:384.3pt;height:34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" fillcolor="white [3201]" strokecolor="white [3212]" strokeweight="2pt">
                      <v:textbox>
                        <w:txbxContent>
                          <w:p w:rsidR="0085691E" w:rsidRDefault="0085691E" w:rsidP="0085691E">
                            <w:pPr>
                              <w:jc w:val="center"/>
                            </w:pPr>
                            <w:bookmarkStart w:id="1" w:name="_GoBack"/>
                            <w:r>
                              <w:rPr>
                                <w:noProof/>
                              </w:rPr>
                              <w:drawing>
                                <wp:inline distT="0" distB="0" distL="0" distR="0" wp14:anchorId="61E4ADA6" wp14:editId="58A9F5F1">
                                  <wp:extent cx="4868259" cy="426346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68475" cy="4263649"/>
                                          </a:xfrm>
                                          <a:prstGeom prst="rect">
                                            <a:avLst/>
                                          </a:prstGeom>
                                        </pic:spPr>
                                      </pic:pic>
                                    </a:graphicData>
                                  </a:graphic>
                                </wp:inline>
                              </w:drawing>
                            </w:r>
                            <w:bookmarkEnd w:id="1"/>
                          </w:p>
                        </w:txbxContent>
                      </v:textbox>
                    </v:rect>
                  </w:pict>
                </mc:Fallback>
              </mc:AlternateContent>
            </w:r>
            <w:r w:rsidR="00E03756" w:rsidRPr="00992568">
              <w:rPr>
                <w:b/>
              </w:rPr>
              <w:t>Lori Saxon And Her Daughter Jane Zirkle Saxon Have Also Been Targeted</w:t>
            </w:r>
            <w:r w:rsidR="00E03756">
              <w:t xml:space="preserve"> by the wrongful acts of the treaty state operating as USA Inc. and its officers and agents in the District of Columbia subsidiary Inc. state as well as the Inc. state of New Jersey there courts court agents and assigns all working in direct violation of the oath of office and bylaws by which these organizations are bound. Once again denying the victims Lori and her daughter access to the courts through false claims of lack of jurisdiction failure to prevent abusive, processes by their respective courts aiding in the theft of ½ $1,000,000 of his father and court insiders responsible for the wrongful death of the minor child’s grandfather as described in the following programs. 485,503, 508, 512, 523, 525, 532, 541, 547, 550A –C, 555,580, 581,, 603</w:t>
            </w:r>
            <w:r w:rsidR="001176F2">
              <w:t>,</w:t>
            </w:r>
            <w:r w:rsidR="00E03756">
              <w:t xml:space="preserve"> 620, 621, 622, 626, 626 – 2, 630, 706, 707, 709, 710, 726</w:t>
            </w:r>
            <w:r w:rsidR="001176F2">
              <w:t>,</w:t>
            </w:r>
            <w:r w:rsidR="00E03756">
              <w:t xml:space="preserve"> 727</w:t>
            </w:r>
            <w:r w:rsidR="001176F2">
              <w:t>,</w:t>
            </w:r>
            <w:r w:rsidR="00E03756">
              <w:t xml:space="preserve"> 728, 729, 730, 731, 732, 737, 738a, 824, 847, 1009, 1031, 1032, 1059, 1061, 1062, 1063, 1064, 1065, 1066, 1067, 1068, 1069, 1070, 1073, 1074, 1089, 1090, 1104, 1105, 1108, 1136, 1149,1166, 1167, 1174, all the actions against the victims been in violation of the minimal standards of the UN international human rights tribunals laws statutes and rules which the Inc. states and their agents refused to protect required by law petitioner is also assisted this victim to prevent further miscarriage is of justice and deprivation of human rights..</w:t>
            </w:r>
            <w:r w:rsidR="001176F2">
              <w:t xml:space="preserve"> Latest postings</w:t>
            </w:r>
            <w:r w:rsidR="000630E0">
              <w:t xml:space="preserve"> on defendant and pro se litigants including intervener 139, 1400, 1401, 1402, 1403, 1404, 1405, 1406, 1407, 1408, 1409, 1410, 1411, 1412, 1413, 1414, 1415, in every case pro se litigants rights are destroyed by courts violating the </w:t>
            </w:r>
            <w:r w:rsidR="000630E0" w:rsidRPr="000630E0">
              <w:rPr>
                <w:b/>
                <w:sz w:val="20"/>
                <w:szCs w:val="20"/>
              </w:rPr>
              <w:t>CONSTITUTION/RULE OF LAW</w:t>
            </w:r>
            <w:r w:rsidR="000630E0">
              <w:t xml:space="preserve"> </w:t>
            </w:r>
          </w:p>
        </w:tc>
      </w:tr>
    </w:tbl>
    <w:p w:rsidR="008B095E" w:rsidRDefault="00791723">
      <w:r>
        <w:rPr>
          <w:noProof/>
        </w:rPr>
        <w:lastRenderedPageBreak/>
        <w:drawing>
          <wp:inline distT="0" distB="0" distL="0" distR="0" wp14:anchorId="28E36DE8" wp14:editId="37FC2151">
            <wp:extent cx="6114699" cy="852131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15050" cy="8521800"/>
                    </a:xfrm>
                    <a:prstGeom prst="rect">
                      <a:avLst/>
                    </a:prstGeom>
                  </pic:spPr>
                </pic:pic>
              </a:graphicData>
            </a:graphic>
          </wp:inline>
        </w:drawing>
      </w:r>
    </w:p>
    <w:p w:rsidR="0085691E" w:rsidRPr="0085691E" w:rsidRDefault="0085691E" w:rsidP="00C92363">
      <w:pPr>
        <w:pStyle w:val="NoSpacing"/>
        <w:jc w:val="center"/>
        <w:rPr>
          <w:b/>
          <w:sz w:val="24"/>
          <w:szCs w:val="24"/>
        </w:rPr>
      </w:pPr>
      <w:r w:rsidRPr="0085691E">
        <w:rPr>
          <w:b/>
          <w:sz w:val="24"/>
          <w:szCs w:val="24"/>
        </w:rPr>
        <w:lastRenderedPageBreak/>
        <w:t>MEMORANDUM OF LAW SUPPORT OF MOTION TO INTERVENE</w:t>
      </w:r>
    </w:p>
    <w:p w:rsidR="00C92363" w:rsidRPr="00C92363" w:rsidRDefault="00C92363" w:rsidP="00C92363">
      <w:pPr>
        <w:pStyle w:val="NoSpacing"/>
        <w:jc w:val="center"/>
      </w:pPr>
      <w:r w:rsidRPr="00C92363">
        <w:rPr>
          <w:b/>
        </w:rPr>
        <w:t>STATUTES REPLACED WITH INTERNATIONAL LAW CIRCA 193December 9th 1945 International Organization Immunities Act relinquished every public office of the United States to the United Nations</w:t>
      </w:r>
      <w:r w:rsidRPr="00C92363">
        <w:t>.</w:t>
      </w:r>
    </w:p>
    <w:p w:rsidR="00C92363" w:rsidRPr="00C92363" w:rsidRDefault="00AA0EBC" w:rsidP="00C92363">
      <w:pPr>
        <w:jc w:val="center"/>
      </w:pPr>
      <w:hyperlink r:id="rId18" w:history="1">
        <w:r w:rsidR="00C92363" w:rsidRPr="00C92363">
          <w:rPr>
            <w:rStyle w:val="Hyperlink"/>
          </w:rPr>
          <w:t>http://avalon.law.yale.edu/20th_century/decad034.asp</w:t>
        </w:r>
      </w:hyperlink>
      <w:r w:rsidR="00C92363">
        <w:t xml:space="preserve"> </w:t>
      </w:r>
      <w:hyperlink r:id="rId19" w:history="1">
        <w:r w:rsidR="00C92363" w:rsidRPr="00C92363">
          <w:rPr>
            <w:rStyle w:val="Hyperlink"/>
          </w:rPr>
          <w:t>http://www.law.cornell.edu/uscode/html/uscode22/usc_sec_22_00000288—-000-notes.html</w:t>
        </w:r>
      </w:hyperlink>
    </w:p>
    <w:p w:rsidR="00C92363" w:rsidRPr="00C92363" w:rsidRDefault="00C92363" w:rsidP="00C92363">
      <w:pPr>
        <w:jc w:val="center"/>
        <w:rPr>
          <w:b/>
          <w:sz w:val="24"/>
          <w:szCs w:val="24"/>
        </w:rPr>
      </w:pPr>
      <w:r w:rsidRPr="00C92363">
        <w:rPr>
          <w:b/>
          <w:sz w:val="24"/>
          <w:szCs w:val="24"/>
        </w:rPr>
        <w:t>Government /Judiciary Agent Acting As An [Offshore] Statute Merchant</w:t>
      </w:r>
    </w:p>
    <w:p w:rsidR="00C92363" w:rsidRPr="00C92363" w:rsidRDefault="002D2059" w:rsidP="00C92363">
      <w:r>
        <w:rPr>
          <w:b/>
        </w:rPr>
        <w:tab/>
      </w:r>
      <w:r w:rsidR="00C92363" w:rsidRPr="00C92363">
        <w:rPr>
          <w:b/>
        </w:rPr>
        <w:t>Treaty States</w:t>
      </w:r>
      <w:r w:rsidR="00C92363">
        <w:t xml:space="preserve"> </w:t>
      </w:r>
      <w:r w:rsidR="00C92363" w:rsidRPr="00C92363">
        <w:t>Whatever the form in which the Government functions, anyone entering into an arrangement with the Government takes the risk of having accurately ascertained that he who purports to act for the Government stays within the bounds of his authority.</w:t>
      </w:r>
    </w:p>
    <w:p w:rsidR="00C92363" w:rsidRPr="002D2059" w:rsidRDefault="002D2059" w:rsidP="00C92363">
      <w:pPr>
        <w:rPr>
          <w:b/>
          <w:sz w:val="24"/>
          <w:szCs w:val="24"/>
        </w:rPr>
      </w:pPr>
      <w:r w:rsidRPr="002D2059">
        <w:rPr>
          <w:b/>
        </w:rPr>
        <w:t>Additionally Treaty Defines</w:t>
      </w:r>
      <w:r>
        <w:t xml:space="preserve"> </w:t>
      </w:r>
      <w:r w:rsidR="00C92363" w:rsidRPr="00C92363">
        <w:t xml:space="preserve">The scope of this authority may be explicitly defined by Congress or be limited by delegated legislation, properly exercised through the rule-making power. And this is so even though, as here, the agent himself may have been unaware of the limitations upon his authority. See, e.g., Utah Power &amp; Light Co. v. United States, 243 U.S. 389. 409, 391; United States v. Stewart, 311 U.S. 60, 70, 108, and see, </w:t>
      </w:r>
      <w:r w:rsidRPr="002D2059">
        <w:rPr>
          <w:b/>
          <w:sz w:val="24"/>
          <w:szCs w:val="24"/>
        </w:rPr>
        <w:t xml:space="preserve">Generally, </w:t>
      </w:r>
      <w:r w:rsidR="00C92363" w:rsidRPr="002D2059">
        <w:rPr>
          <w:b/>
          <w:sz w:val="24"/>
          <w:szCs w:val="24"/>
        </w:rPr>
        <w:t xml:space="preserve">In </w:t>
      </w:r>
      <w:r w:rsidRPr="002D2059">
        <w:rPr>
          <w:b/>
          <w:sz w:val="24"/>
          <w:szCs w:val="24"/>
        </w:rPr>
        <w:t xml:space="preserve">Re </w:t>
      </w:r>
      <w:r w:rsidR="00C92363" w:rsidRPr="002D2059">
        <w:rPr>
          <w:b/>
          <w:sz w:val="24"/>
          <w:szCs w:val="24"/>
        </w:rPr>
        <w:t>Floyd Acceptances</w:t>
      </w:r>
      <w:r w:rsidRPr="002D2059">
        <w:rPr>
          <w:b/>
          <w:sz w:val="24"/>
          <w:szCs w:val="24"/>
        </w:rPr>
        <w:t xml:space="preserve">, 7 </w:t>
      </w:r>
      <w:r w:rsidR="00C92363" w:rsidRPr="002D2059">
        <w:rPr>
          <w:b/>
          <w:sz w:val="24"/>
          <w:szCs w:val="24"/>
        </w:rPr>
        <w:t>Wall</w:t>
      </w:r>
      <w:r w:rsidRPr="002D2059">
        <w:rPr>
          <w:b/>
          <w:sz w:val="24"/>
          <w:szCs w:val="24"/>
        </w:rPr>
        <w:t>. 666);</w:t>
      </w:r>
    </w:p>
    <w:p w:rsidR="00C92363" w:rsidRPr="002D2059" w:rsidRDefault="002D2059" w:rsidP="00C92363">
      <w:pPr>
        <w:rPr>
          <w:b/>
        </w:rPr>
      </w:pPr>
      <w:r w:rsidRPr="002D2059">
        <w:rPr>
          <w:b/>
          <w:sz w:val="24"/>
          <w:szCs w:val="24"/>
        </w:rPr>
        <w:t>This Treaty/Statute Defines Legal Responsibility On Courts That Must Be Recognized As The Rule Of LAW</w:t>
      </w:r>
      <w:r>
        <w:t xml:space="preserve"> pursuant to </w:t>
      </w:r>
      <w:r w:rsidR="00C92363" w:rsidRPr="00C92363">
        <w:t xml:space="preserve">Organization Immunities Act </w:t>
      </w:r>
      <w:r>
        <w:t xml:space="preserve">which </w:t>
      </w:r>
      <w:r w:rsidR="00C92363" w:rsidRPr="00C92363">
        <w:t>relinquished every public office of the United States to the United Nations. Title 8 USC 1481 stated once an oath of office is taken citizenship is relinquished, thus you become a foreign entity, agency, or state. That means every public office is a foreign state, including all political subdivisions. (i.e. every single court and that courts personnel is considered a separate foreign entity)</w:t>
      </w:r>
      <w:r>
        <w:tab/>
      </w:r>
      <w:r w:rsidRPr="002D2059">
        <w:rPr>
          <w:b/>
        </w:rPr>
        <w:t xml:space="preserve">A Requirement This Court </w:t>
      </w:r>
      <w:r>
        <w:rPr>
          <w:b/>
        </w:rPr>
        <w:t xml:space="preserve">That </w:t>
      </w:r>
      <w:r w:rsidRPr="002D2059">
        <w:rPr>
          <w:b/>
        </w:rPr>
        <w:t>Seems To Ignore As A Public Corporation</w:t>
      </w:r>
      <w:r>
        <w:rPr>
          <w:b/>
        </w:rPr>
        <w:t>.</w:t>
      </w:r>
    </w:p>
    <w:p w:rsidR="00C92363" w:rsidRPr="00C92363" w:rsidRDefault="00C92363" w:rsidP="002D2059">
      <w:pPr>
        <w:pStyle w:val="NoSpacing"/>
      </w:pPr>
      <w:r w:rsidRPr="002D2059">
        <w:rPr>
          <w:b/>
        </w:rPr>
        <w:t>December 26th 1933 49 Statute 3097 Treaty Series 881 (Convention on Rights and Duties of States)</w:t>
      </w:r>
      <w:r w:rsidRPr="00C92363">
        <w:t xml:space="preserve"> stated CONGRESS replaced STATUTES with international law, placing all states under international law.</w:t>
      </w:r>
      <w:r w:rsidR="002D2059">
        <w:t xml:space="preserve"> Intervener can find no place in the international law that allows this court and state courts to picking choose jurisdictional and constitutional statutes to illegally disenfranchise citizens of their rights to due process at law in violation of our national Constitution and Bill of Rights which the </w:t>
      </w:r>
      <w:r w:rsidRPr="00C92363">
        <w:t>December 9th 1945 International Organization Immunities Act relinquished every public office of the United States to the United Nations.</w:t>
      </w:r>
      <w:r w:rsidR="002D2059">
        <w:t xml:space="preserve"> Appears to have done or the officers of this court acting in violation of their oath of office</w:t>
      </w:r>
    </w:p>
    <w:p w:rsidR="00C92363" w:rsidRPr="00C92363" w:rsidRDefault="00C92363" w:rsidP="00C92363">
      <w:r w:rsidRPr="00C92363">
        <w:t>22 CFR 92.12-92.31 FR Heading “Foreign Relationship” states that an oath is required to take office.</w:t>
      </w:r>
    </w:p>
    <w:p w:rsidR="0085691E" w:rsidRDefault="00C92363" w:rsidP="0085691E">
      <w:pPr>
        <w:pStyle w:val="NoSpacing"/>
      </w:pPr>
      <w:r w:rsidRPr="0085691E">
        <w:rPr>
          <w:b/>
        </w:rPr>
        <w:t xml:space="preserve">Title </w:t>
      </w:r>
      <w:r w:rsidR="0085691E" w:rsidRPr="0085691E">
        <w:rPr>
          <w:b/>
        </w:rPr>
        <w:t xml:space="preserve">8 </w:t>
      </w:r>
      <w:r w:rsidRPr="0085691E">
        <w:rPr>
          <w:b/>
        </w:rPr>
        <w:t xml:space="preserve">USC </w:t>
      </w:r>
      <w:r w:rsidR="0085691E" w:rsidRPr="0085691E">
        <w:rPr>
          <w:b/>
        </w:rPr>
        <w:t>1481 Stated Once An Oath Of Office Is Taken Citizenship Is Relinquished,</w:t>
      </w:r>
      <w:r w:rsidR="0085691E" w:rsidRPr="00C92363">
        <w:t xml:space="preserve"> </w:t>
      </w:r>
      <w:r w:rsidRPr="00C92363">
        <w:t>thus you become a foreign entity, agency, or state. That means every public office is a foreign state, including all political subdivisions. (i.e. every single court and that courts personnel is considered a separate foreign entity)</w:t>
      </w:r>
      <w:r w:rsidRPr="00C92363">
        <w:br/>
        <w:t>Title 22 USC (Foreign Relations and Intercourse) Chapter 11 identifies all public officials as foreign agents.</w:t>
      </w:r>
      <w:r w:rsidR="0085691E">
        <w:t xml:space="preserve"> Before this court to entertain intervenors and defendants motion for reconsideration the court has to answer for the record the superseding amendment to the law and to the above referenced treaty that allows this court to disrespect his legal duties and obligations under our US Constitution/Bill of Rights</w:t>
      </w:r>
    </w:p>
    <w:p w:rsidR="0085691E" w:rsidRPr="00C92363" w:rsidRDefault="0085691E" w:rsidP="0085691E">
      <w:pPr>
        <w:pStyle w:val="NoSpacing"/>
      </w:pPr>
    </w:p>
    <w:p w:rsidR="008B095E" w:rsidRPr="00C92363" w:rsidRDefault="0085691E" w:rsidP="00C92363">
      <w:r w:rsidRPr="0085691E">
        <w:rPr>
          <w:b/>
        </w:rPr>
        <w:t>Additionally The Judge Of This Court And Its Officers Are Bound By The Chains Of Our Constitution</w:t>
      </w:r>
      <w:r>
        <w:t xml:space="preserve"> and </w:t>
      </w:r>
      <w:r w:rsidR="00C92363" w:rsidRPr="00C92363">
        <w:t>Title 28 USC 3002 Section 15A states that the United States is a Federal Corporation and not a Government, including the Judiciary Procedural Section.</w:t>
      </w:r>
      <w:r>
        <w:t xml:space="preserve"> For this court or any other court to issue unsigned orders with no verification or authenticity of electronic signatures each order issued by these courts as an act of treason against our Constitution and rule of law as outlined under title 18 USC 2382 and intervener is duty-bound to report this conduct to the President of the United States since no judicial officer of this so.</w:t>
      </w:r>
    </w:p>
    <w:sectPr w:rsidR="008B095E" w:rsidRPr="00C92363" w:rsidSect="008B095E">
      <w:headerReference w:type="default" r:id="rId20"/>
      <w:pgSz w:w="12240" w:h="15840"/>
      <w:pgMar w:top="720" w:right="1296" w:bottom="1296"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EBC" w:rsidRDefault="00AA0EBC" w:rsidP="00E03756">
      <w:pPr>
        <w:spacing w:after="0" w:line="240" w:lineRule="auto"/>
      </w:pPr>
      <w:r>
        <w:separator/>
      </w:r>
    </w:p>
  </w:endnote>
  <w:endnote w:type="continuationSeparator" w:id="0">
    <w:p w:rsidR="00AA0EBC" w:rsidRDefault="00AA0EBC" w:rsidP="00E0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EBC" w:rsidRDefault="00AA0EBC" w:rsidP="00E03756">
      <w:pPr>
        <w:spacing w:after="0" w:line="240" w:lineRule="auto"/>
      </w:pPr>
      <w:r>
        <w:separator/>
      </w:r>
    </w:p>
  </w:footnote>
  <w:footnote w:type="continuationSeparator" w:id="0">
    <w:p w:rsidR="00AA0EBC" w:rsidRDefault="00AA0EBC" w:rsidP="00E037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505701"/>
      <w:docPartObj>
        <w:docPartGallery w:val="Page Numbers (Margins)"/>
        <w:docPartUnique/>
      </w:docPartObj>
    </w:sdtPr>
    <w:sdtEndPr/>
    <w:sdtContent>
      <w:p w:rsidR="00E03756" w:rsidRDefault="00E03756">
        <w:pPr>
          <w:pStyle w:val="Header"/>
        </w:pPr>
        <w:r>
          <w:rPr>
            <w:noProof/>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756" w:rsidRDefault="00E0375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FE6B89" w:rsidRPr="00FE6B89">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_x0000_s1032"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E03756" w:rsidRDefault="00E0375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FE6B89" w:rsidRPr="00FE6B89">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404EA"/>
    <w:multiLevelType w:val="singleLevel"/>
    <w:tmpl w:val="0409000F"/>
    <w:lvl w:ilvl="0">
      <w:start w:val="1"/>
      <w:numFmt w:val="decimal"/>
      <w:lvlText w:val="%1."/>
      <w:lvlJc w:val="left"/>
      <w:pPr>
        <w:ind w:left="720" w:hanging="360"/>
      </w:pPr>
    </w:lvl>
  </w:abstractNum>
  <w:abstractNum w:abstractNumId="1">
    <w:nsid w:val="672711F7"/>
    <w:multiLevelType w:val="hybridMultilevel"/>
    <w:tmpl w:val="21C4A64E"/>
    <w:lvl w:ilvl="0" w:tplc="4FA628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3EEB01A-6990-46EC-9C52-DDFFEEF3B999}"/>
    <w:docVar w:name="dgnword-eventsink" w:val="297586960"/>
  </w:docVars>
  <w:rsids>
    <w:rsidRoot w:val="008B095E"/>
    <w:rsid w:val="000630E0"/>
    <w:rsid w:val="00072E64"/>
    <w:rsid w:val="000831C2"/>
    <w:rsid w:val="000F0C72"/>
    <w:rsid w:val="001176F2"/>
    <w:rsid w:val="00190C24"/>
    <w:rsid w:val="002D2059"/>
    <w:rsid w:val="003C3DE6"/>
    <w:rsid w:val="00412526"/>
    <w:rsid w:val="00434563"/>
    <w:rsid w:val="00447322"/>
    <w:rsid w:val="005F0A50"/>
    <w:rsid w:val="005F3854"/>
    <w:rsid w:val="006077E3"/>
    <w:rsid w:val="00712FD1"/>
    <w:rsid w:val="007779EC"/>
    <w:rsid w:val="00791723"/>
    <w:rsid w:val="007D0F42"/>
    <w:rsid w:val="0084043E"/>
    <w:rsid w:val="0085691E"/>
    <w:rsid w:val="008B095E"/>
    <w:rsid w:val="009E0EF7"/>
    <w:rsid w:val="00A2680D"/>
    <w:rsid w:val="00AA0EBC"/>
    <w:rsid w:val="00B71FD4"/>
    <w:rsid w:val="00C57F2D"/>
    <w:rsid w:val="00C81A5B"/>
    <w:rsid w:val="00C92363"/>
    <w:rsid w:val="00D61A74"/>
    <w:rsid w:val="00E03756"/>
    <w:rsid w:val="00E37190"/>
    <w:rsid w:val="00E92ACA"/>
    <w:rsid w:val="00F82619"/>
    <w:rsid w:val="00FE6B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A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0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95E"/>
    <w:rPr>
      <w:rFonts w:ascii="Tahoma" w:hAnsi="Tahoma" w:cs="Tahoma"/>
      <w:sz w:val="16"/>
      <w:szCs w:val="16"/>
    </w:rPr>
  </w:style>
  <w:style w:type="paragraph" w:styleId="NoSpacing">
    <w:name w:val="No Spacing"/>
    <w:uiPriority w:val="1"/>
    <w:qFormat/>
    <w:rsid w:val="008B095E"/>
    <w:pPr>
      <w:spacing w:after="0" w:line="240" w:lineRule="auto"/>
    </w:pPr>
  </w:style>
  <w:style w:type="character" w:styleId="Hyperlink">
    <w:name w:val="Hyperlink"/>
    <w:basedOn w:val="DefaultParagraphFont"/>
    <w:uiPriority w:val="99"/>
    <w:unhideWhenUsed/>
    <w:rsid w:val="005F0A50"/>
    <w:rPr>
      <w:color w:val="0000FF"/>
      <w:u w:val="single"/>
    </w:rPr>
  </w:style>
  <w:style w:type="character" w:styleId="Strong">
    <w:name w:val="Strong"/>
    <w:basedOn w:val="DefaultParagraphFont"/>
    <w:uiPriority w:val="22"/>
    <w:qFormat/>
    <w:rsid w:val="005F0A50"/>
    <w:rPr>
      <w:b/>
      <w:bCs/>
    </w:rPr>
  </w:style>
  <w:style w:type="character" w:styleId="Emphasis">
    <w:name w:val="Emphasis"/>
    <w:basedOn w:val="DefaultParagraphFont"/>
    <w:uiPriority w:val="20"/>
    <w:qFormat/>
    <w:rsid w:val="005F0A50"/>
    <w:rPr>
      <w:i/>
      <w:iCs/>
    </w:rPr>
  </w:style>
  <w:style w:type="table" w:styleId="TableGrid">
    <w:name w:val="Table Grid"/>
    <w:basedOn w:val="TableNormal"/>
    <w:uiPriority w:val="59"/>
    <w:rsid w:val="00E0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37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756"/>
  </w:style>
  <w:style w:type="paragraph" w:styleId="Footer">
    <w:name w:val="footer"/>
    <w:basedOn w:val="Normal"/>
    <w:link w:val="FooterChar"/>
    <w:uiPriority w:val="99"/>
    <w:unhideWhenUsed/>
    <w:rsid w:val="00E037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756"/>
  </w:style>
  <w:style w:type="paragraph" w:styleId="NormalWeb">
    <w:name w:val="Normal (Web)"/>
    <w:basedOn w:val="Normal"/>
    <w:uiPriority w:val="99"/>
    <w:semiHidden/>
    <w:unhideWhenUsed/>
    <w:rsid w:val="00C92363"/>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A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09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95E"/>
    <w:rPr>
      <w:rFonts w:ascii="Tahoma" w:hAnsi="Tahoma" w:cs="Tahoma"/>
      <w:sz w:val="16"/>
      <w:szCs w:val="16"/>
    </w:rPr>
  </w:style>
  <w:style w:type="paragraph" w:styleId="NoSpacing">
    <w:name w:val="No Spacing"/>
    <w:uiPriority w:val="1"/>
    <w:qFormat/>
    <w:rsid w:val="008B095E"/>
    <w:pPr>
      <w:spacing w:after="0" w:line="240" w:lineRule="auto"/>
    </w:pPr>
  </w:style>
  <w:style w:type="character" w:styleId="Hyperlink">
    <w:name w:val="Hyperlink"/>
    <w:basedOn w:val="DefaultParagraphFont"/>
    <w:uiPriority w:val="99"/>
    <w:unhideWhenUsed/>
    <w:rsid w:val="005F0A50"/>
    <w:rPr>
      <w:color w:val="0000FF"/>
      <w:u w:val="single"/>
    </w:rPr>
  </w:style>
  <w:style w:type="character" w:styleId="Strong">
    <w:name w:val="Strong"/>
    <w:basedOn w:val="DefaultParagraphFont"/>
    <w:uiPriority w:val="22"/>
    <w:qFormat/>
    <w:rsid w:val="005F0A50"/>
    <w:rPr>
      <w:b/>
      <w:bCs/>
    </w:rPr>
  </w:style>
  <w:style w:type="character" w:styleId="Emphasis">
    <w:name w:val="Emphasis"/>
    <w:basedOn w:val="DefaultParagraphFont"/>
    <w:uiPriority w:val="20"/>
    <w:qFormat/>
    <w:rsid w:val="005F0A50"/>
    <w:rPr>
      <w:i/>
      <w:iCs/>
    </w:rPr>
  </w:style>
  <w:style w:type="table" w:styleId="TableGrid">
    <w:name w:val="Table Grid"/>
    <w:basedOn w:val="TableNormal"/>
    <w:uiPriority w:val="59"/>
    <w:rsid w:val="00E03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37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756"/>
  </w:style>
  <w:style w:type="paragraph" w:styleId="Footer">
    <w:name w:val="footer"/>
    <w:basedOn w:val="Normal"/>
    <w:link w:val="FooterChar"/>
    <w:uiPriority w:val="99"/>
    <w:unhideWhenUsed/>
    <w:rsid w:val="00E037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756"/>
  </w:style>
  <w:style w:type="paragraph" w:styleId="NormalWeb">
    <w:name w:val="Normal (Web)"/>
    <w:basedOn w:val="Normal"/>
    <w:uiPriority w:val="99"/>
    <w:semiHidden/>
    <w:unhideWhenUsed/>
    <w:rsid w:val="00C9236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279218">
      <w:bodyDiv w:val="1"/>
      <w:marLeft w:val="0"/>
      <w:marRight w:val="0"/>
      <w:marTop w:val="0"/>
      <w:marBottom w:val="0"/>
      <w:divBdr>
        <w:top w:val="none" w:sz="0" w:space="0" w:color="auto"/>
        <w:left w:val="none" w:sz="0" w:space="0" w:color="auto"/>
        <w:bottom w:val="none" w:sz="0" w:space="0" w:color="auto"/>
        <w:right w:val="none" w:sz="0" w:space="0" w:color="auto"/>
      </w:divBdr>
    </w:div>
    <w:div w:id="483931226">
      <w:bodyDiv w:val="1"/>
      <w:marLeft w:val="0"/>
      <w:marRight w:val="0"/>
      <w:marTop w:val="0"/>
      <w:marBottom w:val="0"/>
      <w:divBdr>
        <w:top w:val="none" w:sz="0" w:space="0" w:color="auto"/>
        <w:left w:val="none" w:sz="0" w:space="0" w:color="auto"/>
        <w:bottom w:val="none" w:sz="0" w:space="0" w:color="auto"/>
        <w:right w:val="none" w:sz="0" w:space="0" w:color="auto"/>
      </w:divBdr>
    </w:div>
    <w:div w:id="565186204">
      <w:bodyDiv w:val="1"/>
      <w:marLeft w:val="0"/>
      <w:marRight w:val="0"/>
      <w:marTop w:val="0"/>
      <w:marBottom w:val="0"/>
      <w:divBdr>
        <w:top w:val="none" w:sz="0" w:space="0" w:color="auto"/>
        <w:left w:val="none" w:sz="0" w:space="0" w:color="auto"/>
        <w:bottom w:val="none" w:sz="0" w:space="0" w:color="auto"/>
        <w:right w:val="none" w:sz="0" w:space="0" w:color="auto"/>
      </w:divBdr>
    </w:div>
    <w:div w:id="199729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avalon.law.yale.edu/20th_century/decad034.asp"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postings@secretjustice.com"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www.law.cornell.edu/uscode/html/uscode22/usc_sec_22_00000288----000-note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1498</TotalTime>
  <Pages>9</Pages>
  <Words>1929</Words>
  <Characters>11000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 W</dc:creator>
  <cp:lastModifiedBy>Dick W</cp:lastModifiedBy>
  <cp:revision>8</cp:revision>
  <cp:lastPrinted>2019-11-21T20:54:00Z</cp:lastPrinted>
  <dcterms:created xsi:type="dcterms:W3CDTF">2019-11-18T14:01:00Z</dcterms:created>
  <dcterms:modified xsi:type="dcterms:W3CDTF">2019-11-21T21:17:00Z</dcterms:modified>
</cp:coreProperties>
</file>